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EB" w:rsidRPr="00CC49EB" w:rsidRDefault="00346C54" w:rsidP="00CC49EB">
      <w:pPr>
        <w:pStyle w:val="Overskrift1"/>
        <w:rPr>
          <w:rFonts w:cstheme="minorHAnsi"/>
          <w:bCs w:val="0"/>
          <w:sz w:val="21"/>
          <w:szCs w:val="22"/>
          <w:lang w:val="en-US"/>
        </w:rPr>
      </w:pPr>
      <w:r>
        <w:rPr>
          <w:rFonts w:cstheme="minorHAnsi"/>
          <w:bCs w:val="0"/>
          <w:sz w:val="21"/>
          <w:szCs w:val="22"/>
          <w:lang w:val="en-US"/>
        </w:rPr>
        <w:t xml:space="preserve">Sustainable agriculture and forest conservation: </w:t>
      </w:r>
      <w:r w:rsidR="00CC49EB">
        <w:rPr>
          <w:rFonts w:cstheme="minorHAnsi"/>
          <w:bCs w:val="0"/>
          <w:sz w:val="21"/>
          <w:szCs w:val="22"/>
          <w:lang w:val="en-US"/>
        </w:rPr>
        <w:t>How can sustainable agroforestry systems and farming contribute to national REDD+ strategies in Central America</w:t>
      </w:r>
    </w:p>
    <w:p w:rsidR="00346C54" w:rsidRDefault="00346C54" w:rsidP="002412CC">
      <w:pPr>
        <w:pStyle w:val="Overskrift1"/>
        <w:rPr>
          <w:rFonts w:cstheme="minorHAnsi"/>
          <w:bCs w:val="0"/>
          <w:sz w:val="21"/>
          <w:szCs w:val="22"/>
          <w:lang w:val="en-US"/>
        </w:rPr>
      </w:pPr>
    </w:p>
    <w:p w:rsidR="002412CC" w:rsidRPr="00FE2C45" w:rsidRDefault="002412CC" w:rsidP="002412CC">
      <w:pPr>
        <w:pStyle w:val="Overskrift1"/>
        <w:rPr>
          <w:b w:val="0"/>
          <w:sz w:val="21"/>
          <w:szCs w:val="22"/>
          <w:lang w:val="en-US"/>
        </w:rPr>
      </w:pPr>
      <w:r>
        <w:rPr>
          <w:rFonts w:cstheme="minorHAnsi"/>
          <w:sz w:val="21"/>
          <w:szCs w:val="22"/>
          <w:lang w:val="en-US"/>
        </w:rPr>
        <w:t xml:space="preserve">Project title: </w:t>
      </w:r>
      <w:r>
        <w:rPr>
          <w:rFonts w:cstheme="minorHAnsi"/>
          <w:b w:val="0"/>
          <w:sz w:val="21"/>
          <w:szCs w:val="22"/>
          <w:lang w:val="en-US"/>
        </w:rPr>
        <w:t>“Sustainable community based agroforestry and reduced emission systems in Central America – PASCA REDD Comunitaria”</w:t>
      </w:r>
    </w:p>
    <w:p w:rsidR="002412CC" w:rsidRPr="00CC49EB" w:rsidRDefault="002412CC" w:rsidP="002412CC">
      <w:pPr>
        <w:pStyle w:val="Overskrift1"/>
        <w:rPr>
          <w:rFonts w:cstheme="minorHAnsi"/>
          <w:b w:val="0"/>
          <w:bCs w:val="0"/>
          <w:sz w:val="21"/>
          <w:szCs w:val="22"/>
          <w:lang w:val="en-US"/>
        </w:rPr>
      </w:pPr>
      <w:r>
        <w:rPr>
          <w:rFonts w:cstheme="minorHAnsi"/>
          <w:bCs w:val="0"/>
          <w:sz w:val="21"/>
          <w:szCs w:val="22"/>
          <w:lang w:val="en-US"/>
        </w:rPr>
        <w:t xml:space="preserve">Implementing organization: </w:t>
      </w:r>
      <w:r w:rsidRPr="00CC49EB">
        <w:rPr>
          <w:rFonts w:cstheme="minorHAnsi"/>
          <w:b w:val="0"/>
          <w:bCs w:val="0"/>
          <w:sz w:val="21"/>
          <w:szCs w:val="22"/>
          <w:lang w:val="en-US"/>
        </w:rPr>
        <w:t>The</w:t>
      </w:r>
      <w:r w:rsidR="0009358E" w:rsidRPr="00CC49EB">
        <w:rPr>
          <w:rFonts w:cstheme="minorHAnsi"/>
          <w:b w:val="0"/>
          <w:bCs w:val="0"/>
          <w:sz w:val="21"/>
          <w:szCs w:val="22"/>
          <w:lang w:val="en-US"/>
        </w:rPr>
        <w:t xml:space="preserve"> </w:t>
      </w:r>
      <w:r w:rsidR="00FE2C45" w:rsidRPr="00CC49EB">
        <w:rPr>
          <w:rFonts w:cstheme="minorHAnsi"/>
          <w:b w:val="0"/>
          <w:bCs w:val="0"/>
          <w:sz w:val="21"/>
          <w:szCs w:val="22"/>
          <w:lang w:val="en-US"/>
        </w:rPr>
        <w:t>Development Fund (Utviklingsfondet)</w:t>
      </w:r>
    </w:p>
    <w:p w:rsidR="0085133F" w:rsidRPr="001A4D6F" w:rsidRDefault="00586BD5" w:rsidP="00AE19B5">
      <w:pPr>
        <w:jc w:val="left"/>
        <w:rPr>
          <w:rFonts w:cstheme="minorHAnsi"/>
          <w:b/>
          <w:szCs w:val="22"/>
          <w:lang w:val="en-US"/>
        </w:rPr>
      </w:pPr>
      <w:r>
        <w:rPr>
          <w:rFonts w:cstheme="minorHAnsi"/>
          <w:b/>
          <w:szCs w:val="22"/>
          <w:lang w:val="en-US"/>
        </w:rPr>
        <w:t>P</w:t>
      </w:r>
      <w:r w:rsidR="0009358E">
        <w:rPr>
          <w:rFonts w:cstheme="minorHAnsi"/>
          <w:b/>
          <w:szCs w:val="22"/>
          <w:lang w:val="en-US"/>
        </w:rPr>
        <w:t>roject summary</w:t>
      </w:r>
      <w:r w:rsidR="009A46DC" w:rsidRPr="001A4D6F">
        <w:rPr>
          <w:rFonts w:cstheme="minorHAnsi"/>
          <w:b/>
          <w:szCs w:val="22"/>
          <w:lang w:val="en-US"/>
        </w:rPr>
        <w:t xml:space="preserve"> </w:t>
      </w:r>
    </w:p>
    <w:p w:rsidR="00143272" w:rsidRDefault="00FE2C45" w:rsidP="00AE19B5">
      <w:pPr>
        <w:jc w:val="left"/>
        <w:rPr>
          <w:szCs w:val="22"/>
          <w:lang w:val="en-US"/>
        </w:rPr>
      </w:pPr>
      <w:r>
        <w:rPr>
          <w:szCs w:val="22"/>
          <w:lang w:val="en-US"/>
        </w:rPr>
        <w:t xml:space="preserve">The main objective of the project was to establish and validate sustainable agroforestry systems that reduce the pressure on forest from agricultural activities. </w:t>
      </w:r>
      <w:r w:rsidR="00DC11DF">
        <w:rPr>
          <w:szCs w:val="22"/>
          <w:lang w:val="en-US"/>
        </w:rPr>
        <w:t xml:space="preserve">In addition, the project established and tested local management and monitoring plans for micro-watershed, aiming at piloting community models for REDD+ and preparing local communities for REDD+ in Central America. </w:t>
      </w:r>
    </w:p>
    <w:p w:rsidR="007E116F" w:rsidRPr="001A4D6F" w:rsidRDefault="007E116F" w:rsidP="00AE19B5">
      <w:pPr>
        <w:jc w:val="left"/>
        <w:rPr>
          <w:szCs w:val="22"/>
          <w:lang w:val="en-US"/>
        </w:rPr>
      </w:pPr>
    </w:p>
    <w:p w:rsidR="0009358E" w:rsidRPr="0009358E" w:rsidRDefault="0009358E" w:rsidP="00143272">
      <w:pPr>
        <w:jc w:val="left"/>
        <w:rPr>
          <w:rFonts w:cs="Arial"/>
          <w:b/>
          <w:szCs w:val="22"/>
          <w:lang w:val="en-US"/>
        </w:rPr>
      </w:pPr>
      <w:r w:rsidRPr="0009358E">
        <w:rPr>
          <w:rFonts w:cs="Arial"/>
          <w:b/>
          <w:szCs w:val="22"/>
          <w:lang w:val="en-US"/>
        </w:rPr>
        <w:t>Project information:</w:t>
      </w:r>
    </w:p>
    <w:p w:rsidR="007E116F" w:rsidRPr="007E116F" w:rsidRDefault="006B7359" w:rsidP="00357BAA">
      <w:pPr>
        <w:pStyle w:val="Listeavsnitt"/>
        <w:numPr>
          <w:ilvl w:val="0"/>
          <w:numId w:val="5"/>
        </w:numPr>
        <w:jc w:val="left"/>
        <w:rPr>
          <w:rFonts w:cs="Arial"/>
          <w:szCs w:val="22"/>
          <w:lang w:val="en-US"/>
        </w:rPr>
      </w:pPr>
      <w:r w:rsidRPr="001A4D6F">
        <w:rPr>
          <w:szCs w:val="22"/>
          <w:lang w:val="en-US"/>
        </w:rPr>
        <w:t>Support period and budget frame, expenditures to date</w:t>
      </w:r>
      <w:r w:rsidR="007E116F">
        <w:rPr>
          <w:szCs w:val="22"/>
          <w:lang w:val="en-US"/>
        </w:rPr>
        <w:t xml:space="preserve">: </w:t>
      </w:r>
    </w:p>
    <w:p w:rsidR="007E116F" w:rsidRPr="007E116F" w:rsidRDefault="007E116F" w:rsidP="007E116F">
      <w:pPr>
        <w:pStyle w:val="Listeavsnitt"/>
        <w:numPr>
          <w:ilvl w:val="1"/>
          <w:numId w:val="5"/>
        </w:numPr>
        <w:jc w:val="left"/>
        <w:rPr>
          <w:rFonts w:cs="Arial"/>
          <w:szCs w:val="22"/>
          <w:lang w:val="en-US"/>
        </w:rPr>
      </w:pPr>
      <w:r>
        <w:rPr>
          <w:szCs w:val="22"/>
          <w:lang w:val="en-US"/>
        </w:rPr>
        <w:t>Support period: 1 June 2010 – 31 December 2012</w:t>
      </w:r>
    </w:p>
    <w:p w:rsidR="00697C7D" w:rsidRPr="00697C7D" w:rsidRDefault="007E116F" w:rsidP="007E116F">
      <w:pPr>
        <w:pStyle w:val="Listeavsnitt"/>
        <w:numPr>
          <w:ilvl w:val="1"/>
          <w:numId w:val="5"/>
        </w:numPr>
        <w:jc w:val="left"/>
        <w:rPr>
          <w:rFonts w:cs="Arial"/>
          <w:szCs w:val="22"/>
          <w:lang w:val="en-US"/>
        </w:rPr>
      </w:pPr>
      <w:r w:rsidRPr="00697C7D">
        <w:rPr>
          <w:szCs w:val="22"/>
          <w:lang w:val="en-US"/>
        </w:rPr>
        <w:t xml:space="preserve">Budget frame: </w:t>
      </w:r>
      <w:r w:rsidR="00143272" w:rsidRPr="00697C7D">
        <w:rPr>
          <w:rFonts w:cs="Arial"/>
          <w:szCs w:val="22"/>
          <w:lang w:val="en-US"/>
        </w:rPr>
        <w:t xml:space="preserve"> </w:t>
      </w:r>
      <w:r w:rsidR="00697C7D" w:rsidRPr="00697C7D">
        <w:rPr>
          <w:rFonts w:cs="Arial"/>
          <w:szCs w:val="22"/>
          <w:lang w:val="en-US"/>
        </w:rPr>
        <w:t xml:space="preserve">NOK 4.5 million for the whole period. </w:t>
      </w:r>
    </w:p>
    <w:p w:rsidR="007E116F" w:rsidRDefault="006B7359" w:rsidP="00357BAA">
      <w:pPr>
        <w:pStyle w:val="Listeavsnitt"/>
        <w:numPr>
          <w:ilvl w:val="0"/>
          <w:numId w:val="5"/>
        </w:numPr>
        <w:jc w:val="left"/>
        <w:rPr>
          <w:rFonts w:cs="Arial"/>
          <w:szCs w:val="22"/>
          <w:lang w:val="en-US"/>
        </w:rPr>
      </w:pPr>
      <w:r w:rsidRPr="001A4D6F">
        <w:rPr>
          <w:rFonts w:cs="Arial"/>
          <w:szCs w:val="22"/>
          <w:lang w:val="en-US"/>
        </w:rPr>
        <w:t>The goal of the project</w:t>
      </w:r>
      <w:r w:rsidR="007E116F">
        <w:rPr>
          <w:rFonts w:cs="Arial"/>
          <w:szCs w:val="22"/>
          <w:lang w:val="en-US"/>
        </w:rPr>
        <w:t>:</w:t>
      </w:r>
    </w:p>
    <w:p w:rsidR="006B7359" w:rsidRPr="001A4D6F" w:rsidRDefault="007E116F" w:rsidP="007E116F">
      <w:pPr>
        <w:pStyle w:val="Listeavsnitt"/>
        <w:numPr>
          <w:ilvl w:val="1"/>
          <w:numId w:val="5"/>
        </w:numPr>
        <w:jc w:val="left"/>
        <w:rPr>
          <w:rFonts w:cs="Arial"/>
          <w:szCs w:val="22"/>
          <w:lang w:val="en-US"/>
        </w:rPr>
      </w:pPr>
      <w:r>
        <w:rPr>
          <w:rFonts w:cs="Arial"/>
          <w:szCs w:val="22"/>
          <w:lang w:val="en-US"/>
        </w:rPr>
        <w:t>To reduce green house gases in the atmosphere thr</w:t>
      </w:r>
      <w:r w:rsidR="00E75EDD">
        <w:rPr>
          <w:rFonts w:cs="Arial"/>
          <w:szCs w:val="22"/>
          <w:lang w:val="en-US"/>
        </w:rPr>
        <w:t>ough increased agro-forestry and reducing deforestation</w:t>
      </w:r>
      <w:r w:rsidR="00143272" w:rsidRPr="001A4D6F">
        <w:rPr>
          <w:rFonts w:cs="Arial"/>
          <w:szCs w:val="22"/>
          <w:lang w:val="en-US"/>
        </w:rPr>
        <w:t xml:space="preserve"> </w:t>
      </w:r>
    </w:p>
    <w:p w:rsidR="00E75EDD" w:rsidRDefault="006B7359" w:rsidP="00357BAA">
      <w:pPr>
        <w:pStyle w:val="Listeavsnitt"/>
        <w:numPr>
          <w:ilvl w:val="0"/>
          <w:numId w:val="5"/>
        </w:numPr>
        <w:jc w:val="left"/>
        <w:rPr>
          <w:rFonts w:cs="Arial"/>
          <w:szCs w:val="22"/>
          <w:lang w:val="en-US"/>
        </w:rPr>
      </w:pPr>
      <w:r w:rsidRPr="001A4D6F">
        <w:rPr>
          <w:rFonts w:cs="Arial"/>
          <w:szCs w:val="22"/>
          <w:lang w:val="en-US"/>
        </w:rPr>
        <w:t>T</w:t>
      </w:r>
      <w:r w:rsidR="00143272" w:rsidRPr="001A4D6F">
        <w:rPr>
          <w:rFonts w:cs="Arial"/>
          <w:szCs w:val="22"/>
          <w:lang w:val="en-US"/>
        </w:rPr>
        <w:t>arget group</w:t>
      </w:r>
      <w:r w:rsidR="00E75EDD">
        <w:rPr>
          <w:rFonts w:cs="Arial"/>
          <w:szCs w:val="22"/>
          <w:lang w:val="en-US"/>
        </w:rPr>
        <w:t>:</w:t>
      </w:r>
    </w:p>
    <w:p w:rsidR="00E75EDD" w:rsidRDefault="00E75EDD" w:rsidP="00E75EDD">
      <w:pPr>
        <w:pStyle w:val="Listeavsnitt"/>
        <w:numPr>
          <w:ilvl w:val="1"/>
          <w:numId w:val="5"/>
        </w:numPr>
        <w:jc w:val="left"/>
        <w:rPr>
          <w:rFonts w:cs="Arial"/>
          <w:szCs w:val="22"/>
          <w:lang w:val="en-US"/>
        </w:rPr>
      </w:pPr>
      <w:r>
        <w:rPr>
          <w:rFonts w:cs="Arial"/>
          <w:szCs w:val="22"/>
          <w:lang w:val="en-US"/>
        </w:rPr>
        <w:t>Low income, vulnerable rural families in 4 communities in Guatemala, Honduras, Nicaragua and Costa Rica</w:t>
      </w:r>
    </w:p>
    <w:p w:rsidR="00E75EDD" w:rsidRDefault="00E75EDD" w:rsidP="00E75EDD">
      <w:pPr>
        <w:pStyle w:val="Listeavsnitt"/>
        <w:numPr>
          <w:ilvl w:val="1"/>
          <w:numId w:val="5"/>
        </w:numPr>
        <w:jc w:val="left"/>
        <w:rPr>
          <w:rFonts w:cs="Arial"/>
          <w:szCs w:val="22"/>
          <w:lang w:val="en-US"/>
        </w:rPr>
      </w:pPr>
      <w:r>
        <w:rPr>
          <w:rFonts w:cs="Arial"/>
          <w:szCs w:val="22"/>
          <w:lang w:val="en-US"/>
        </w:rPr>
        <w:t>Students in basic education and the education system</w:t>
      </w:r>
    </w:p>
    <w:p w:rsidR="006B7359" w:rsidRPr="00E75EDD" w:rsidRDefault="00E75EDD" w:rsidP="00E75EDD">
      <w:pPr>
        <w:pStyle w:val="Listeavsnitt"/>
        <w:numPr>
          <w:ilvl w:val="1"/>
          <w:numId w:val="5"/>
        </w:numPr>
        <w:jc w:val="left"/>
        <w:rPr>
          <w:rFonts w:cs="Arial"/>
          <w:szCs w:val="22"/>
          <w:lang w:val="en-US"/>
        </w:rPr>
      </w:pPr>
      <w:r>
        <w:rPr>
          <w:rFonts w:cs="Arial"/>
          <w:szCs w:val="22"/>
          <w:lang w:val="en-US"/>
        </w:rPr>
        <w:t>Local and national authorities</w:t>
      </w:r>
      <w:r w:rsidR="00143272" w:rsidRPr="00E75EDD">
        <w:rPr>
          <w:rFonts w:cs="Arial"/>
          <w:szCs w:val="22"/>
          <w:lang w:val="en-US"/>
        </w:rPr>
        <w:t xml:space="preserve"> </w:t>
      </w:r>
    </w:p>
    <w:p w:rsidR="002412CC" w:rsidRPr="002412CC" w:rsidRDefault="002412CC" w:rsidP="001C45F9">
      <w:pPr>
        <w:pStyle w:val="Listeavsnitt"/>
        <w:numPr>
          <w:ilvl w:val="0"/>
          <w:numId w:val="5"/>
        </w:numPr>
        <w:jc w:val="left"/>
        <w:rPr>
          <w:szCs w:val="22"/>
          <w:lang w:val="es-ES"/>
        </w:rPr>
      </w:pPr>
      <w:r w:rsidRPr="002412CC">
        <w:rPr>
          <w:szCs w:val="22"/>
          <w:lang w:val="es-ES"/>
        </w:rPr>
        <w:t>Geographical location: Guatemala, Honduras, Nicaragua and Costa Rica</w:t>
      </w:r>
    </w:p>
    <w:p w:rsidR="001C45F9" w:rsidRDefault="001C45F9" w:rsidP="001C45F9">
      <w:pPr>
        <w:pStyle w:val="Listeavsnitt"/>
        <w:numPr>
          <w:ilvl w:val="0"/>
          <w:numId w:val="5"/>
        </w:numPr>
        <w:jc w:val="left"/>
        <w:rPr>
          <w:szCs w:val="22"/>
          <w:lang w:val="en-US"/>
        </w:rPr>
      </w:pPr>
      <w:r w:rsidRPr="001C45F9">
        <w:rPr>
          <w:szCs w:val="22"/>
          <w:lang w:val="en-US"/>
        </w:rPr>
        <w:t>Local partners and their responsibilities in the project.</w:t>
      </w:r>
    </w:p>
    <w:p w:rsidR="00E75EDD" w:rsidRPr="00E75EDD" w:rsidRDefault="00E75EDD" w:rsidP="00E75EDD">
      <w:pPr>
        <w:pStyle w:val="Listeavsnitt"/>
        <w:numPr>
          <w:ilvl w:val="1"/>
          <w:numId w:val="5"/>
        </w:numPr>
        <w:jc w:val="left"/>
        <w:rPr>
          <w:szCs w:val="22"/>
          <w:lang w:val="es-ES"/>
        </w:rPr>
      </w:pPr>
      <w:r w:rsidRPr="00E75EDD">
        <w:rPr>
          <w:szCs w:val="22"/>
          <w:lang w:val="es-ES"/>
        </w:rPr>
        <w:t>Asociación de organizaciones de los Cuchumatanes (ASOCUCH) in Guatemala</w:t>
      </w:r>
    </w:p>
    <w:p w:rsidR="00CD785B" w:rsidRPr="00CD785B" w:rsidRDefault="00E75EDD" w:rsidP="00CD785B">
      <w:pPr>
        <w:pStyle w:val="Listeavsnitt"/>
        <w:numPr>
          <w:ilvl w:val="1"/>
          <w:numId w:val="5"/>
        </w:numPr>
        <w:jc w:val="left"/>
        <w:rPr>
          <w:rFonts w:cs="Arial"/>
          <w:szCs w:val="21"/>
          <w:lang w:val="es-ES"/>
        </w:rPr>
      </w:pPr>
      <w:r w:rsidRPr="00CD785B">
        <w:rPr>
          <w:rFonts w:cs="Arial"/>
          <w:szCs w:val="21"/>
          <w:lang w:val="es-ES"/>
        </w:rPr>
        <w:t>Proyecto Aldea Global in Honduras</w:t>
      </w:r>
    </w:p>
    <w:p w:rsidR="00CD785B" w:rsidRPr="00CD785B" w:rsidRDefault="00CD785B" w:rsidP="00CD785B">
      <w:pPr>
        <w:pStyle w:val="Listeavsnitt"/>
        <w:numPr>
          <w:ilvl w:val="1"/>
          <w:numId w:val="5"/>
        </w:numPr>
        <w:jc w:val="left"/>
        <w:rPr>
          <w:rFonts w:cs="Arial"/>
          <w:szCs w:val="21"/>
          <w:lang w:val="es-ES"/>
        </w:rPr>
      </w:pPr>
      <w:r w:rsidRPr="00CD785B">
        <w:rPr>
          <w:rFonts w:cs="Arial"/>
          <w:szCs w:val="21"/>
          <w:lang w:val="es-ES"/>
        </w:rPr>
        <w:t>Fundación para la Autonomía y el Desarrollo de la Costa Atlántica de Nicaragua (FADCANIC) in Nicaragua</w:t>
      </w:r>
    </w:p>
    <w:p w:rsidR="00CD785B" w:rsidRPr="00CD785B" w:rsidRDefault="00CD785B" w:rsidP="00CD785B">
      <w:pPr>
        <w:pStyle w:val="Listeavsnitt"/>
        <w:numPr>
          <w:ilvl w:val="1"/>
          <w:numId w:val="5"/>
        </w:numPr>
        <w:jc w:val="left"/>
        <w:rPr>
          <w:rFonts w:cs="Arial"/>
          <w:szCs w:val="21"/>
          <w:lang w:val="es-ES"/>
        </w:rPr>
      </w:pPr>
      <w:r w:rsidRPr="00CD785B">
        <w:rPr>
          <w:rFonts w:cs="Arial"/>
          <w:szCs w:val="21"/>
          <w:lang w:val="es-ES"/>
        </w:rPr>
        <w:t xml:space="preserve">Instituto de Investigación y Servicios Forestales at the National University of Costa Rica (UNA-INISEFOR) in Costa Rica </w:t>
      </w:r>
    </w:p>
    <w:p w:rsidR="00CD785B" w:rsidRDefault="00CD785B" w:rsidP="00CD785B">
      <w:pPr>
        <w:pStyle w:val="Listeavsnitt"/>
        <w:numPr>
          <w:ilvl w:val="0"/>
          <w:numId w:val="5"/>
        </w:numPr>
        <w:jc w:val="left"/>
        <w:rPr>
          <w:rFonts w:cs="Arial"/>
          <w:szCs w:val="22"/>
          <w:lang w:val="es-ES"/>
        </w:rPr>
      </w:pPr>
      <w:r w:rsidRPr="00CD785B">
        <w:rPr>
          <w:rFonts w:cs="Arial"/>
          <w:szCs w:val="22"/>
          <w:lang w:val="es-ES"/>
        </w:rPr>
        <w:t>Activity profile</w:t>
      </w:r>
      <w:r>
        <w:rPr>
          <w:rFonts w:cs="Arial"/>
          <w:szCs w:val="22"/>
          <w:lang w:val="es-ES"/>
        </w:rPr>
        <w:t>:</w:t>
      </w:r>
    </w:p>
    <w:p w:rsidR="00CD785B" w:rsidRDefault="00CD785B" w:rsidP="00CD785B">
      <w:pPr>
        <w:pStyle w:val="Listeavsnitt"/>
        <w:numPr>
          <w:ilvl w:val="1"/>
          <w:numId w:val="5"/>
        </w:numPr>
        <w:jc w:val="left"/>
        <w:rPr>
          <w:rFonts w:cs="Arial"/>
          <w:szCs w:val="22"/>
          <w:lang w:val="es-ES"/>
        </w:rPr>
      </w:pPr>
      <w:r>
        <w:rPr>
          <w:rFonts w:cs="Arial"/>
          <w:szCs w:val="22"/>
          <w:lang w:val="es-ES"/>
        </w:rPr>
        <w:t>Agriculture and sustainable landscape</w:t>
      </w:r>
    </w:p>
    <w:p w:rsidR="00CD785B" w:rsidRPr="00CD785B" w:rsidRDefault="00CD785B" w:rsidP="00CD785B">
      <w:pPr>
        <w:pStyle w:val="Listeavsnitt"/>
        <w:numPr>
          <w:ilvl w:val="1"/>
          <w:numId w:val="5"/>
        </w:numPr>
        <w:jc w:val="left"/>
        <w:rPr>
          <w:rFonts w:cs="Arial"/>
          <w:szCs w:val="22"/>
          <w:lang w:val="es-ES"/>
        </w:rPr>
      </w:pPr>
      <w:r>
        <w:rPr>
          <w:rFonts w:cs="Arial"/>
          <w:szCs w:val="22"/>
          <w:lang w:val="es-ES"/>
        </w:rPr>
        <w:t>Policy and advocacy</w:t>
      </w:r>
    </w:p>
    <w:p w:rsidR="00586BD5" w:rsidRDefault="00586BD5" w:rsidP="002412CC">
      <w:pPr>
        <w:jc w:val="left"/>
        <w:rPr>
          <w:rFonts w:cs="Arial"/>
          <w:szCs w:val="22"/>
          <w:lang w:val="en-US"/>
        </w:rPr>
      </w:pPr>
    </w:p>
    <w:p w:rsidR="002412CC" w:rsidRDefault="002412CC" w:rsidP="002412CC">
      <w:pPr>
        <w:jc w:val="left"/>
        <w:rPr>
          <w:rFonts w:cs="Arial"/>
          <w:szCs w:val="22"/>
          <w:lang w:val="en-US"/>
        </w:rPr>
      </w:pPr>
    </w:p>
    <w:p w:rsidR="002412CC" w:rsidRPr="002412CC" w:rsidRDefault="002412CC" w:rsidP="002412CC">
      <w:pPr>
        <w:jc w:val="left"/>
        <w:rPr>
          <w:rFonts w:cs="Arial"/>
          <w:b/>
          <w:szCs w:val="22"/>
          <w:lang w:val="en-US"/>
        </w:rPr>
      </w:pPr>
      <w:r w:rsidRPr="002412CC">
        <w:rPr>
          <w:rFonts w:cs="Arial"/>
          <w:b/>
          <w:szCs w:val="22"/>
          <w:lang w:val="en-US"/>
        </w:rPr>
        <w:t>Background and context:</w:t>
      </w:r>
    </w:p>
    <w:p w:rsidR="002412CC" w:rsidRDefault="002412CC" w:rsidP="002412CC">
      <w:pPr>
        <w:jc w:val="left"/>
        <w:rPr>
          <w:rFonts w:cs="Arial"/>
          <w:szCs w:val="22"/>
          <w:lang w:val="en-US"/>
        </w:rPr>
      </w:pPr>
    </w:p>
    <w:p w:rsidR="002412CC" w:rsidRDefault="003138D9" w:rsidP="002412CC">
      <w:pPr>
        <w:jc w:val="left"/>
        <w:rPr>
          <w:rFonts w:cs="Arial"/>
          <w:szCs w:val="22"/>
          <w:lang w:val="en-US"/>
        </w:rPr>
      </w:pPr>
      <w:r>
        <w:rPr>
          <w:rFonts w:cs="Arial"/>
          <w:szCs w:val="22"/>
          <w:lang w:val="en-US"/>
        </w:rPr>
        <w:t xml:space="preserve">Uncertain climatic conditions, degraded ecosystems and soils, and lack of appropriate technology and knowledge place severe constraints in small-scale farmers’ capacity to ensure a production that full basic needs and sustainable management of natural resources. Central America has high rates of deforestation. Between 1990 and 2005, almost 20% of the region’s forest reserves disappeared. Expansion of agriculture or pasture structural adjustment and trade liberalization, perverse fiscal </w:t>
      </w:r>
      <w:r w:rsidR="00BD627A">
        <w:rPr>
          <w:rFonts w:cs="Arial"/>
          <w:szCs w:val="22"/>
          <w:lang w:val="en-US"/>
        </w:rPr>
        <w:t>policies</w:t>
      </w:r>
      <w:r>
        <w:rPr>
          <w:rFonts w:cs="Arial"/>
          <w:szCs w:val="22"/>
          <w:lang w:val="en-US"/>
        </w:rPr>
        <w:t xml:space="preserve"> with low fees for timber </w:t>
      </w:r>
      <w:r w:rsidR="00BD627A">
        <w:rPr>
          <w:rFonts w:cs="Arial"/>
          <w:szCs w:val="22"/>
          <w:lang w:val="en-US"/>
        </w:rPr>
        <w:t>concessions</w:t>
      </w:r>
      <w:r>
        <w:rPr>
          <w:rFonts w:cs="Arial"/>
          <w:szCs w:val="22"/>
          <w:lang w:val="en-US"/>
        </w:rPr>
        <w:t xml:space="preserve"> and subsidies to agriculture and cattle activities are some drivers of deforestation. Although small-scale farmers are not the main </w:t>
      </w:r>
      <w:r w:rsidR="00194259">
        <w:rPr>
          <w:rFonts w:cs="Arial"/>
          <w:szCs w:val="22"/>
          <w:lang w:val="en-US"/>
        </w:rPr>
        <w:t>drivers of deforestation, scarce land resources and unsustainable practices put forest reserves under pressure and underpin deforestation and ecosystem degradation. Reduced soil fertility</w:t>
      </w:r>
      <w:r w:rsidR="00BD627A">
        <w:rPr>
          <w:rFonts w:cs="Arial"/>
          <w:szCs w:val="22"/>
          <w:lang w:val="en-US"/>
        </w:rPr>
        <w:t xml:space="preserve">, degraded land and depleting groundwater reserves reinforce the pressure on forests as farmers seek new areas to cultivate to fulfill their basic needs. </w:t>
      </w:r>
    </w:p>
    <w:p w:rsidR="00BD627A" w:rsidRDefault="00BD627A" w:rsidP="002412CC">
      <w:pPr>
        <w:jc w:val="left"/>
        <w:rPr>
          <w:rFonts w:cs="Arial"/>
          <w:szCs w:val="22"/>
          <w:lang w:val="en-US"/>
        </w:rPr>
      </w:pPr>
    </w:p>
    <w:p w:rsidR="00346C54" w:rsidRDefault="00BD627A" w:rsidP="002412CC">
      <w:pPr>
        <w:jc w:val="left"/>
        <w:rPr>
          <w:rFonts w:cs="Arial"/>
          <w:szCs w:val="22"/>
          <w:lang w:val="en-US"/>
        </w:rPr>
      </w:pPr>
      <w:r>
        <w:rPr>
          <w:rFonts w:cs="Arial"/>
          <w:szCs w:val="22"/>
          <w:lang w:val="en-US"/>
        </w:rPr>
        <w:t xml:space="preserve">Modification of agricultural practices can reduce pressure on forest and contribute to reduction of emissions. More efficient and sustainable agricultural practices are also crucial for poverty </w:t>
      </w:r>
      <w:r>
        <w:rPr>
          <w:rFonts w:cs="Arial"/>
          <w:szCs w:val="22"/>
          <w:lang w:val="en-US"/>
        </w:rPr>
        <w:lastRenderedPageBreak/>
        <w:t xml:space="preserve">reduction and environmental sustainability. Many small-scale farmers are forest dependent, </w:t>
      </w:r>
      <w:r w:rsidR="002E7F93">
        <w:rPr>
          <w:rFonts w:cs="Arial"/>
          <w:szCs w:val="22"/>
          <w:lang w:val="en-US"/>
        </w:rPr>
        <w:t>and their role in forest conservation has been underestimated. The rural poor is a sector that commonly has been excluded from policy making and development processes. This, in turn, reduces the sustainability and success of such processes</w:t>
      </w:r>
      <w:r w:rsidR="00F939CA">
        <w:rPr>
          <w:rFonts w:cs="Arial"/>
          <w:szCs w:val="22"/>
          <w:lang w:val="en-US"/>
        </w:rPr>
        <w:t xml:space="preserve">. Small-scale farmers and community leaders, in many cases indigenous people, can play a crucial role in making REDD+ work, but this requires the development of community based REDD+ models that can be adopted in national REDD+ strategies. </w:t>
      </w:r>
    </w:p>
    <w:p w:rsidR="00F939CA" w:rsidRDefault="00F939CA" w:rsidP="002412CC">
      <w:pPr>
        <w:jc w:val="left"/>
        <w:rPr>
          <w:rFonts w:cs="Arial"/>
          <w:szCs w:val="22"/>
          <w:lang w:val="en-US"/>
        </w:rPr>
      </w:pPr>
    </w:p>
    <w:p w:rsidR="00F939CA" w:rsidRDefault="00F939CA" w:rsidP="002412CC">
      <w:pPr>
        <w:jc w:val="left"/>
        <w:rPr>
          <w:rFonts w:cs="Arial"/>
          <w:szCs w:val="22"/>
          <w:lang w:val="en-US"/>
        </w:rPr>
      </w:pPr>
      <w:r>
        <w:rPr>
          <w:rFonts w:cs="Arial"/>
          <w:szCs w:val="22"/>
          <w:lang w:val="en-US"/>
        </w:rPr>
        <w:t>As a result of a commonly expressed in reducing deforestation, the Central American countries have been moving forward with REDD+. However, when this project started, REDD+ processes were incipient in the region, with all countries integrated in this project but Costa Rica, mainly focusing on drafting and fin</w:t>
      </w:r>
      <w:r w:rsidR="00442447">
        <w:rPr>
          <w:rFonts w:cs="Arial"/>
          <w:szCs w:val="22"/>
          <w:lang w:val="en-US"/>
        </w:rPr>
        <w:t>alizing</w:t>
      </w:r>
      <w:r>
        <w:rPr>
          <w:rFonts w:cs="Arial"/>
          <w:szCs w:val="22"/>
          <w:lang w:val="en-US"/>
        </w:rPr>
        <w:t xml:space="preserve"> their R-PP. The lack of an international framework that </w:t>
      </w:r>
      <w:r w:rsidR="001D6B19">
        <w:rPr>
          <w:rFonts w:cs="Arial"/>
          <w:szCs w:val="22"/>
          <w:lang w:val="en-US"/>
        </w:rPr>
        <w:t xml:space="preserve">guarantees social and environmental benefits as well as the rights of forest dependent people and </w:t>
      </w:r>
      <w:r w:rsidR="00442447">
        <w:rPr>
          <w:rFonts w:cs="Arial"/>
          <w:szCs w:val="22"/>
          <w:lang w:val="en-US"/>
        </w:rPr>
        <w:t>indigenous</w:t>
      </w:r>
      <w:r w:rsidR="001D6B19">
        <w:rPr>
          <w:rFonts w:cs="Arial"/>
          <w:szCs w:val="22"/>
          <w:lang w:val="en-US"/>
        </w:rPr>
        <w:t xml:space="preserve"> people, put several constrains for the success of any REDD+ strategy. The project was one of the first regional initiatives on REDD+, and the only known initiative combing practical experiences with sustainable agriculture to reduce pressure on forest with a direct REDD+ approach in the region.  </w:t>
      </w:r>
    </w:p>
    <w:p w:rsidR="00346C54" w:rsidRDefault="00346C54" w:rsidP="002412CC">
      <w:pPr>
        <w:jc w:val="left"/>
        <w:rPr>
          <w:rFonts w:cs="Arial"/>
          <w:szCs w:val="22"/>
          <w:lang w:val="en-US"/>
        </w:rPr>
      </w:pPr>
    </w:p>
    <w:p w:rsidR="00BD6BC7" w:rsidRDefault="00BD627A" w:rsidP="002412CC">
      <w:pPr>
        <w:jc w:val="left"/>
        <w:rPr>
          <w:rFonts w:cs="Arial"/>
          <w:szCs w:val="22"/>
          <w:lang w:val="en-US"/>
        </w:rPr>
      </w:pPr>
      <w:r>
        <w:rPr>
          <w:rFonts w:cs="Arial"/>
          <w:szCs w:val="22"/>
          <w:lang w:val="en-US"/>
        </w:rPr>
        <w:t xml:space="preserve"> </w:t>
      </w:r>
    </w:p>
    <w:p w:rsidR="00BD6BC7" w:rsidRDefault="00BD6BC7" w:rsidP="002412CC">
      <w:pPr>
        <w:jc w:val="left"/>
        <w:rPr>
          <w:rFonts w:cs="Arial"/>
          <w:szCs w:val="22"/>
          <w:lang w:val="en-US"/>
        </w:rPr>
      </w:pPr>
      <w:r>
        <w:rPr>
          <w:noProof/>
          <w:lang w:val="nb-NO" w:eastAsia="nb-NO"/>
        </w:rPr>
        <w:drawing>
          <wp:inline distT="0" distB="0" distL="0" distR="0">
            <wp:extent cx="5759450" cy="4323737"/>
            <wp:effectExtent l="0" t="0" r="0" b="635"/>
            <wp:docPr id="1" name="Bilde 1" descr="C:\Users\bp19\AppData\Local\Microsoft\Windows\Temporary Internet Files\Content.Word\deforestacion para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19\AppData\Local\Microsoft\Windows\Temporary Internet Files\Content.Word\deforestacion para caf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23737"/>
                    </a:xfrm>
                    <a:prstGeom prst="rect">
                      <a:avLst/>
                    </a:prstGeom>
                    <a:noFill/>
                    <a:ln>
                      <a:noFill/>
                    </a:ln>
                  </pic:spPr>
                </pic:pic>
              </a:graphicData>
            </a:graphic>
          </wp:inline>
        </w:drawing>
      </w:r>
    </w:p>
    <w:p w:rsidR="00BD6BC7" w:rsidRDefault="00BD6BC7" w:rsidP="002412CC">
      <w:pPr>
        <w:jc w:val="left"/>
        <w:rPr>
          <w:rFonts w:cs="Arial"/>
          <w:szCs w:val="22"/>
          <w:lang w:val="en-US"/>
        </w:rPr>
      </w:pPr>
    </w:p>
    <w:p w:rsidR="00BD6BC7" w:rsidRDefault="00BD6BC7" w:rsidP="0009358E">
      <w:pPr>
        <w:pStyle w:val="Ingenmellomrom"/>
        <w:rPr>
          <w:lang w:val="en-US"/>
        </w:rPr>
      </w:pPr>
      <w:r>
        <w:rPr>
          <w:lang w:val="en-US"/>
        </w:rPr>
        <w:t>Picture: Deforestation from agriculture in Honduras</w:t>
      </w:r>
    </w:p>
    <w:p w:rsidR="00BD6BC7" w:rsidRPr="001A4D6F" w:rsidRDefault="00BD6BC7" w:rsidP="0009358E">
      <w:pPr>
        <w:pStyle w:val="Ingenmellomrom"/>
        <w:rPr>
          <w:lang w:val="en-US"/>
        </w:rPr>
      </w:pPr>
    </w:p>
    <w:p w:rsidR="006B7359" w:rsidRPr="001D6B19" w:rsidRDefault="00C8741B" w:rsidP="0009358E">
      <w:pPr>
        <w:pStyle w:val="Ingenmellomrom"/>
        <w:rPr>
          <w:rFonts w:cs="Arial"/>
          <w:b/>
          <w:lang w:val="en-US"/>
        </w:rPr>
      </w:pPr>
      <w:r w:rsidRPr="001D6B19">
        <w:rPr>
          <w:rFonts w:cs="Arial"/>
          <w:b/>
          <w:lang w:val="en-US"/>
        </w:rPr>
        <w:t>Main results and impact</w:t>
      </w:r>
    </w:p>
    <w:p w:rsidR="00C8741B" w:rsidRDefault="00C8741B" w:rsidP="0009358E">
      <w:pPr>
        <w:pStyle w:val="Ingenmellomrom"/>
        <w:rPr>
          <w:rFonts w:cs="Arial"/>
          <w:lang w:val="en-US"/>
        </w:rPr>
      </w:pPr>
    </w:p>
    <w:p w:rsidR="00E74BFB" w:rsidRDefault="00E74BFB" w:rsidP="00A26836">
      <w:pPr>
        <w:pStyle w:val="Ingenmellomrom"/>
        <w:numPr>
          <w:ilvl w:val="0"/>
          <w:numId w:val="7"/>
        </w:numPr>
        <w:rPr>
          <w:rFonts w:cs="Arial"/>
          <w:lang w:val="en-US"/>
        </w:rPr>
      </w:pPr>
      <w:r>
        <w:rPr>
          <w:rFonts w:cs="Arial"/>
          <w:lang w:val="en-US"/>
        </w:rPr>
        <w:t xml:space="preserve">Models for sustainable agriculture that reduce the pressure on forest have been established: </w:t>
      </w:r>
      <w:r w:rsidR="00615928">
        <w:rPr>
          <w:rFonts w:cs="Arial"/>
          <w:lang w:val="en-US"/>
        </w:rPr>
        <w:t xml:space="preserve">326 farmers have established agroforestry systems and adopted sustainable agriculture techniques. The model includes integral farm planning, adaptation of soil conservation methods, reforestation and crop </w:t>
      </w:r>
      <w:r w:rsidR="00D90295">
        <w:rPr>
          <w:rFonts w:cs="Arial"/>
          <w:lang w:val="en-US"/>
        </w:rPr>
        <w:t xml:space="preserve">diversification. By increasing the output from the plots, farmers </w:t>
      </w:r>
      <w:r w:rsidR="00AC7A04">
        <w:rPr>
          <w:rFonts w:cs="Arial"/>
          <w:lang w:val="en-US"/>
        </w:rPr>
        <w:t xml:space="preserve">can maintain their forest reserves on the farms. Agroforestry </w:t>
      </w:r>
      <w:r w:rsidR="00AC7A04">
        <w:rPr>
          <w:rFonts w:cs="Arial"/>
          <w:lang w:val="en-US"/>
        </w:rPr>
        <w:lastRenderedPageBreak/>
        <w:t>systems in forest border areas contribute to reduce fo</w:t>
      </w:r>
      <w:r w:rsidR="00EF63DF">
        <w:rPr>
          <w:rFonts w:cs="Arial"/>
          <w:lang w:val="en-US"/>
        </w:rPr>
        <w:t xml:space="preserve">rest and ecosystem degradation. De to the short period since the systems were established, it has not been possible to assess the long-term impact of the systems, however the positive effect of agroforestry systems is likely to contribute to reduced pressure on forests. Other positive effects are increased outputs from farms and </w:t>
      </w:r>
      <w:r w:rsidR="00A26836">
        <w:rPr>
          <w:rFonts w:cs="Arial"/>
          <w:lang w:val="en-US"/>
        </w:rPr>
        <w:t>crops, which</w:t>
      </w:r>
      <w:r w:rsidR="00EF63DF">
        <w:rPr>
          <w:rFonts w:cs="Arial"/>
          <w:lang w:val="en-US"/>
        </w:rPr>
        <w:t xml:space="preserve"> will have a positive impact on </w:t>
      </w:r>
      <w:r w:rsidR="00A26836">
        <w:rPr>
          <w:rFonts w:cs="Arial"/>
          <w:lang w:val="en-US"/>
        </w:rPr>
        <w:t xml:space="preserve">poverty reduction and improving small-scale farming families’ livelihood. </w:t>
      </w:r>
    </w:p>
    <w:p w:rsidR="00A26836" w:rsidRDefault="00A26836" w:rsidP="00A26836">
      <w:pPr>
        <w:pStyle w:val="Ingenmellomrom"/>
        <w:numPr>
          <w:ilvl w:val="0"/>
          <w:numId w:val="7"/>
        </w:numPr>
        <w:rPr>
          <w:rFonts w:cs="Arial"/>
          <w:lang w:val="en-US"/>
        </w:rPr>
      </w:pPr>
      <w:r>
        <w:rPr>
          <w:rFonts w:cs="Arial"/>
          <w:lang w:val="en-US"/>
        </w:rPr>
        <w:t xml:space="preserve">Energy-saving cooking stoves have reduced the consumption of firewood by 45%: </w:t>
      </w:r>
      <w:r w:rsidR="001F31CF">
        <w:rPr>
          <w:rFonts w:cs="Arial"/>
          <w:lang w:val="en-US"/>
        </w:rPr>
        <w:t xml:space="preserve">773 households have installed and are using energy-saving cooking stoves. This has led to a significant drop of the consumption of firewood. </w:t>
      </w:r>
    </w:p>
    <w:p w:rsidR="000B397D" w:rsidRDefault="000B397D" w:rsidP="000B397D">
      <w:pPr>
        <w:pStyle w:val="Ingenmellomrom"/>
        <w:numPr>
          <w:ilvl w:val="0"/>
          <w:numId w:val="7"/>
        </w:numPr>
        <w:rPr>
          <w:rFonts w:cs="Arial"/>
          <w:lang w:val="en-US"/>
        </w:rPr>
      </w:pPr>
      <w:r>
        <w:rPr>
          <w:rFonts w:cs="Arial"/>
          <w:lang w:val="en-US"/>
        </w:rPr>
        <w:t>Local forest management plans at micro-watershed level established and implemented: Farmers have participated in the development of local forest management and monitoring systems. The management plans have contributed to reducing slash and burn practices</w:t>
      </w:r>
      <w:r w:rsidR="003F1634">
        <w:rPr>
          <w:rFonts w:cs="Arial"/>
          <w:lang w:val="en-US"/>
        </w:rPr>
        <w:t xml:space="preserve">, and reducing the frequency on forest fires. </w:t>
      </w:r>
    </w:p>
    <w:p w:rsidR="000D2AEB" w:rsidRDefault="003F1634" w:rsidP="00C8741B">
      <w:pPr>
        <w:pStyle w:val="Ingenmellomrom"/>
        <w:numPr>
          <w:ilvl w:val="0"/>
          <w:numId w:val="7"/>
        </w:numPr>
        <w:rPr>
          <w:rFonts w:cs="Arial"/>
          <w:lang w:val="en-US"/>
        </w:rPr>
      </w:pPr>
      <w:r w:rsidRPr="000D2AEB">
        <w:rPr>
          <w:rFonts w:cs="Arial"/>
          <w:lang w:val="en-US"/>
        </w:rPr>
        <w:t>Local communities are better prepared for REDD+: 635 farmers</w:t>
      </w:r>
      <w:r w:rsidR="00BB319C" w:rsidRPr="000D2AEB">
        <w:rPr>
          <w:rFonts w:cs="Arial"/>
          <w:lang w:val="en-US"/>
        </w:rPr>
        <w:t>, indigenous people and community leaders</w:t>
      </w:r>
      <w:r w:rsidRPr="000D2AEB">
        <w:rPr>
          <w:rFonts w:cs="Arial"/>
          <w:lang w:val="en-US"/>
        </w:rPr>
        <w:t xml:space="preserve"> have bee</w:t>
      </w:r>
      <w:r w:rsidR="00BB319C" w:rsidRPr="000D2AEB">
        <w:rPr>
          <w:rFonts w:cs="Arial"/>
          <w:lang w:val="en-US"/>
        </w:rPr>
        <w:t>n trained in REDD+ and forestry. Some of them are represented in national REDD+ working groups and influence actively national REDD+ processes. By increasing their knowledge and having established systems for forest management and monitoring, the communities</w:t>
      </w:r>
      <w:r w:rsidR="000D2AEB" w:rsidRPr="000D2AEB">
        <w:rPr>
          <w:rFonts w:cs="Arial"/>
          <w:lang w:val="en-US"/>
        </w:rPr>
        <w:t xml:space="preserve"> have now established a common understanding of the challenges and benefits from REDD+. Practical community experiences can make REDD+ more relevant for local communities. </w:t>
      </w:r>
    </w:p>
    <w:p w:rsidR="009335FC" w:rsidRPr="000D2AEB" w:rsidRDefault="009335FC" w:rsidP="00C8741B">
      <w:pPr>
        <w:pStyle w:val="Ingenmellomrom"/>
        <w:numPr>
          <w:ilvl w:val="0"/>
          <w:numId w:val="7"/>
        </w:numPr>
        <w:rPr>
          <w:rFonts w:cs="Arial"/>
          <w:lang w:val="en-US"/>
        </w:rPr>
      </w:pPr>
      <w:r w:rsidRPr="000D2AEB">
        <w:rPr>
          <w:rFonts w:cs="Arial"/>
          <w:lang w:val="en-US"/>
        </w:rPr>
        <w:t>Guidelines for environmental education in schools developed and in use</w:t>
      </w:r>
    </w:p>
    <w:p w:rsidR="001E4C00" w:rsidRDefault="001E4C00" w:rsidP="001E4C00">
      <w:pPr>
        <w:pStyle w:val="Ingenmellomrom"/>
        <w:rPr>
          <w:rFonts w:cs="Arial"/>
          <w:lang w:val="en-US"/>
        </w:rPr>
      </w:pPr>
    </w:p>
    <w:p w:rsidR="001E4C00" w:rsidRDefault="001E4C00" w:rsidP="001E4C00">
      <w:pPr>
        <w:pStyle w:val="Ingenmellomrom"/>
        <w:rPr>
          <w:rFonts w:cs="Arial"/>
          <w:lang w:val="en-US"/>
        </w:rPr>
      </w:pPr>
    </w:p>
    <w:p w:rsidR="00BD6BC7" w:rsidRDefault="00BD6BC7" w:rsidP="00BD6BC7">
      <w:pPr>
        <w:pStyle w:val="Ingenmellomrom"/>
        <w:jc w:val="center"/>
        <w:rPr>
          <w:rFonts w:cs="Arial"/>
          <w:b/>
          <w:lang w:val="en-US"/>
        </w:rPr>
      </w:pPr>
      <w:r>
        <w:rPr>
          <w:rFonts w:cs="Arial"/>
          <w:b/>
          <w:noProof/>
          <w:lang w:val="nb-NO" w:eastAsia="nb-NO"/>
        </w:rPr>
        <w:drawing>
          <wp:inline distT="0" distB="0" distL="0" distR="0">
            <wp:extent cx="3961248" cy="2973790"/>
            <wp:effectExtent l="0" t="0" r="1270" b="0"/>
            <wp:docPr id="3" name="Bilde 3" descr="H:\Outlook Temp Folder\SISTEMAS AGROFOR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tlook Temp Folder\SISTEMAS AGROFORES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5103" cy="2976684"/>
                    </a:xfrm>
                    <a:prstGeom prst="rect">
                      <a:avLst/>
                    </a:prstGeom>
                    <a:noFill/>
                    <a:ln>
                      <a:noFill/>
                    </a:ln>
                  </pic:spPr>
                </pic:pic>
              </a:graphicData>
            </a:graphic>
          </wp:inline>
        </w:drawing>
      </w:r>
    </w:p>
    <w:p w:rsidR="00BD6BC7" w:rsidRDefault="00BD6BC7" w:rsidP="001E4C00">
      <w:pPr>
        <w:pStyle w:val="Ingenmellomrom"/>
        <w:rPr>
          <w:rFonts w:cs="Arial"/>
          <w:b/>
          <w:lang w:val="en-US"/>
        </w:rPr>
      </w:pPr>
    </w:p>
    <w:p w:rsidR="00BD6BC7" w:rsidRPr="00BD6BC7" w:rsidRDefault="00BD6BC7" w:rsidP="001E4C00">
      <w:pPr>
        <w:pStyle w:val="Ingenmellomrom"/>
        <w:rPr>
          <w:rFonts w:cs="Arial"/>
          <w:lang w:val="en-US"/>
        </w:rPr>
      </w:pPr>
      <w:r w:rsidRPr="00BD6BC7">
        <w:rPr>
          <w:rFonts w:cs="Arial"/>
          <w:lang w:val="en-US"/>
        </w:rPr>
        <w:t xml:space="preserve">Picture: Coffee and agroforestry systems </w:t>
      </w:r>
    </w:p>
    <w:p w:rsidR="00BD6BC7" w:rsidRDefault="00BD6BC7" w:rsidP="001E4C00">
      <w:pPr>
        <w:pStyle w:val="Ingenmellomrom"/>
        <w:rPr>
          <w:rFonts w:cs="Arial"/>
          <w:b/>
          <w:lang w:val="en-US"/>
        </w:rPr>
      </w:pPr>
    </w:p>
    <w:p w:rsidR="00BD6BC7" w:rsidRDefault="00BD6BC7" w:rsidP="001E4C00">
      <w:pPr>
        <w:pStyle w:val="Ingenmellomrom"/>
        <w:rPr>
          <w:rFonts w:cs="Arial"/>
          <w:b/>
          <w:lang w:val="en-US"/>
        </w:rPr>
      </w:pPr>
    </w:p>
    <w:p w:rsidR="001E4C00" w:rsidRPr="000D1186" w:rsidRDefault="001E4C00" w:rsidP="001E4C00">
      <w:pPr>
        <w:pStyle w:val="Ingenmellomrom"/>
        <w:rPr>
          <w:rFonts w:cs="Arial"/>
          <w:b/>
          <w:lang w:val="en-US"/>
        </w:rPr>
      </w:pPr>
      <w:r w:rsidRPr="000D1186">
        <w:rPr>
          <w:rFonts w:cs="Arial"/>
          <w:b/>
          <w:lang w:val="en-US"/>
        </w:rPr>
        <w:t xml:space="preserve">Contribution to national REDD+ processes: </w:t>
      </w:r>
    </w:p>
    <w:p w:rsidR="001E4C00" w:rsidRDefault="001E4C00" w:rsidP="001E4C00">
      <w:pPr>
        <w:rPr>
          <w:rFonts w:cs="Arial"/>
        </w:rPr>
      </w:pPr>
    </w:p>
    <w:p w:rsidR="000D2AEB" w:rsidRDefault="001E4C00" w:rsidP="001E4C00">
      <w:pPr>
        <w:rPr>
          <w:rFonts w:cs="Arial"/>
        </w:rPr>
      </w:pPr>
      <w:r>
        <w:rPr>
          <w:rFonts w:cs="Arial"/>
        </w:rPr>
        <w:t>With its efforts to combine practical experiences in the field with policy work, this project has pioneer in REDD+ in Central America.</w:t>
      </w:r>
      <w:r w:rsidR="000D2AEB">
        <w:rPr>
          <w:rFonts w:cs="Arial"/>
        </w:rPr>
        <w:t xml:space="preserve"> REDD+ processes were incipient in the region at the time this project started, and there had been no previous effort to combine practical implementation of forest conservation and sustainable agriculture with a REDD+ and policy approach at regional level. The knowledge on REDD+ among farming communities was practically absent, and very few NGOs and farmers organisations were involved in piloting community REDD+ models. </w:t>
      </w:r>
    </w:p>
    <w:p w:rsidR="000D2AEB" w:rsidRDefault="000D2AEB" w:rsidP="001E4C00">
      <w:pPr>
        <w:rPr>
          <w:rFonts w:cs="Arial"/>
        </w:rPr>
      </w:pPr>
    </w:p>
    <w:p w:rsidR="001E4C00" w:rsidRDefault="001E4C00" w:rsidP="001E4C00">
      <w:pPr>
        <w:rPr>
          <w:rFonts w:cs="Arial"/>
        </w:rPr>
      </w:pPr>
      <w:r>
        <w:rPr>
          <w:rFonts w:cs="Arial"/>
        </w:rPr>
        <w:t xml:space="preserve">Farmers, indigenous people, local communities and local authorities have been involved in REDD+ processes. Farming has been linked to forest management and conservation, and local </w:t>
      </w:r>
      <w:r>
        <w:rPr>
          <w:rFonts w:cs="Arial"/>
        </w:rPr>
        <w:lastRenderedPageBreak/>
        <w:t xml:space="preserve">communities have been prepared to plan, implement and monitor REDD+ projects. </w:t>
      </w:r>
      <w:r w:rsidR="000D1186">
        <w:rPr>
          <w:rFonts w:cs="Arial"/>
        </w:rPr>
        <w:t xml:space="preserve">This is important as several countries have finished or are finishing their R-PP and become eligible for funding from the FCPF scheme. By the time the project ended, there were few other pilot projects on REDD+. CCAD-GIZ has one program on REDD+ </w:t>
      </w:r>
    </w:p>
    <w:p w:rsidR="001E4C00" w:rsidRDefault="001E4C00" w:rsidP="001E4C00">
      <w:pPr>
        <w:rPr>
          <w:rFonts w:cs="Arial"/>
        </w:rPr>
      </w:pPr>
    </w:p>
    <w:p w:rsidR="001E4C00" w:rsidRDefault="001E4C00" w:rsidP="001E4C00">
      <w:pPr>
        <w:rPr>
          <w:rFonts w:cs="Arial"/>
        </w:rPr>
      </w:pPr>
      <w:r>
        <w:rPr>
          <w:rFonts w:cs="Arial"/>
        </w:rPr>
        <w:t xml:space="preserve">At </w:t>
      </w:r>
      <w:r>
        <w:rPr>
          <w:rFonts w:cs="Arial"/>
          <w:b/>
        </w:rPr>
        <w:t>local level</w:t>
      </w:r>
      <w:r>
        <w:rPr>
          <w:rFonts w:cs="Arial"/>
        </w:rPr>
        <w:t>, the main contribution to REDD+ has been:</w:t>
      </w:r>
    </w:p>
    <w:p w:rsidR="001E4C00" w:rsidRDefault="001E4C00" w:rsidP="001E4C00">
      <w:pPr>
        <w:pStyle w:val="Listeavsnitt"/>
        <w:numPr>
          <w:ilvl w:val="0"/>
          <w:numId w:val="8"/>
        </w:numPr>
        <w:spacing w:after="200" w:line="276" w:lineRule="auto"/>
        <w:contextualSpacing/>
        <w:jc w:val="left"/>
        <w:rPr>
          <w:rFonts w:cs="Arial"/>
        </w:rPr>
      </w:pPr>
      <w:r>
        <w:rPr>
          <w:rFonts w:cs="Arial"/>
        </w:rPr>
        <w:t>Communities (including farmers, women, and indigenous people) have knowledge on REDD+ and experiences from designing and implementing local management plans. This has prepared them to plan, implement and monitor REDD+ projects</w:t>
      </w:r>
    </w:p>
    <w:p w:rsidR="001E4C00" w:rsidRDefault="001E4C00" w:rsidP="001E4C00">
      <w:pPr>
        <w:pStyle w:val="Listeavsnitt"/>
        <w:numPr>
          <w:ilvl w:val="0"/>
          <w:numId w:val="8"/>
        </w:numPr>
        <w:spacing w:after="200" w:line="276" w:lineRule="auto"/>
        <w:contextualSpacing/>
        <w:jc w:val="left"/>
        <w:rPr>
          <w:rFonts w:cs="Arial"/>
        </w:rPr>
      </w:pPr>
      <w:r>
        <w:rPr>
          <w:rFonts w:cs="Arial"/>
        </w:rPr>
        <w:t>Local committees on management of natural resources are established, integrating farmers, community leaders and governmental authorities (5 in Honduras, 2 in Guatemala, 1 in Nicaragua)</w:t>
      </w:r>
    </w:p>
    <w:p w:rsidR="001E4C00" w:rsidRDefault="001E4C00" w:rsidP="001E4C00">
      <w:pPr>
        <w:pStyle w:val="Listeavsnitt"/>
        <w:numPr>
          <w:ilvl w:val="0"/>
          <w:numId w:val="8"/>
        </w:numPr>
        <w:spacing w:after="200" w:line="276" w:lineRule="auto"/>
        <w:contextualSpacing/>
        <w:jc w:val="left"/>
        <w:rPr>
          <w:rFonts w:cs="Arial"/>
        </w:rPr>
      </w:pPr>
      <w:r>
        <w:rPr>
          <w:rFonts w:cs="Arial"/>
        </w:rPr>
        <w:t>Forest friendly agriculture system: Agroforestry systems reduce the pressure on forests.</w:t>
      </w:r>
    </w:p>
    <w:p w:rsidR="001E4C00" w:rsidRDefault="001E4C00" w:rsidP="001E4C00">
      <w:pPr>
        <w:rPr>
          <w:rFonts w:cs="Arial"/>
        </w:rPr>
      </w:pPr>
      <w:r>
        <w:rPr>
          <w:rFonts w:cs="Arial"/>
        </w:rPr>
        <w:t xml:space="preserve">At </w:t>
      </w:r>
      <w:r>
        <w:rPr>
          <w:rFonts w:cs="Arial"/>
          <w:b/>
        </w:rPr>
        <w:t>national level</w:t>
      </w:r>
      <w:r>
        <w:rPr>
          <w:rFonts w:cs="Arial"/>
        </w:rPr>
        <w:t>, the project has contributed to:</w:t>
      </w:r>
    </w:p>
    <w:p w:rsidR="00CC49EB" w:rsidRDefault="001E4C00" w:rsidP="001E4C00">
      <w:pPr>
        <w:pStyle w:val="Listeavsnitt"/>
        <w:numPr>
          <w:ilvl w:val="0"/>
          <w:numId w:val="8"/>
        </w:numPr>
        <w:spacing w:after="200" w:line="276" w:lineRule="auto"/>
        <w:contextualSpacing/>
        <w:jc w:val="left"/>
        <w:rPr>
          <w:rFonts w:cs="Arial"/>
        </w:rPr>
      </w:pPr>
      <w:r w:rsidRPr="00442447">
        <w:rPr>
          <w:rFonts w:cs="Arial"/>
        </w:rPr>
        <w:t>Farmers and partners participate in REDD+ working groups, national CSO networks, platforms on climate change.</w:t>
      </w:r>
      <w:r w:rsidR="008E568D">
        <w:rPr>
          <w:rFonts w:cs="Arial"/>
        </w:rPr>
        <w:t xml:space="preserve"> Particularly in the case of Guatemala, farmers and indigenous leaders contribution to the cou</w:t>
      </w:r>
      <w:r w:rsidR="00ED3915">
        <w:rPr>
          <w:rFonts w:cs="Arial"/>
        </w:rPr>
        <w:t>ntry’s R-PP has been important, and beneficiaries from the project have worked in alliance with other indigenous movements and civil society network.</w:t>
      </w:r>
      <w:bookmarkStart w:id="0" w:name="_GoBack"/>
      <w:bookmarkEnd w:id="0"/>
      <w:r w:rsidR="008E568D">
        <w:rPr>
          <w:rFonts w:cs="Arial"/>
        </w:rPr>
        <w:t xml:space="preserve"> </w:t>
      </w:r>
      <w:r w:rsidR="00CC49EB">
        <w:rPr>
          <w:rFonts w:cs="Arial"/>
        </w:rPr>
        <w:t>Before the project started, none of the partners nor farmers were represented in REDD+ working groups</w:t>
      </w:r>
    </w:p>
    <w:p w:rsidR="001E4C00" w:rsidRPr="00442447" w:rsidRDefault="001E4C00" w:rsidP="001E4C00">
      <w:pPr>
        <w:pStyle w:val="Listeavsnitt"/>
        <w:numPr>
          <w:ilvl w:val="0"/>
          <w:numId w:val="8"/>
        </w:numPr>
        <w:spacing w:after="200" w:line="276" w:lineRule="auto"/>
        <w:contextualSpacing/>
        <w:jc w:val="left"/>
        <w:rPr>
          <w:rFonts w:cs="Arial"/>
        </w:rPr>
      </w:pPr>
      <w:r w:rsidRPr="00442447">
        <w:rPr>
          <w:rFonts w:cs="Arial"/>
        </w:rPr>
        <w:t>Practical experiences from the field are used in the discussions and preparation of REDD+ strategies</w:t>
      </w:r>
    </w:p>
    <w:p w:rsidR="001E4C00" w:rsidRDefault="001E4C00" w:rsidP="001E4C00">
      <w:pPr>
        <w:pStyle w:val="Listeavsnitt"/>
        <w:numPr>
          <w:ilvl w:val="0"/>
          <w:numId w:val="8"/>
        </w:numPr>
        <w:spacing w:after="200" w:line="276" w:lineRule="auto"/>
        <w:contextualSpacing/>
        <w:jc w:val="left"/>
        <w:rPr>
          <w:rFonts w:cs="Arial"/>
        </w:rPr>
      </w:pPr>
      <w:r>
        <w:rPr>
          <w:rFonts w:cs="Arial"/>
        </w:rPr>
        <w:t>ASOCUCH has become an implementing partner of Guatemala’s R-PP</w:t>
      </w:r>
      <w:r w:rsidR="00442447">
        <w:rPr>
          <w:rFonts w:cs="Arial"/>
        </w:rPr>
        <w:t>.</w:t>
      </w:r>
      <w:r w:rsidR="00CC49EB">
        <w:rPr>
          <w:rFonts w:cs="Arial"/>
        </w:rPr>
        <w:t xml:space="preserve"> This is a direct result of the project, and gives the organisation a possibility to access funds and influence the implementation and monitoring of the R-PP.</w:t>
      </w:r>
      <w:r w:rsidR="00442447">
        <w:rPr>
          <w:rFonts w:cs="Arial"/>
        </w:rPr>
        <w:t xml:space="preserve"> </w:t>
      </w:r>
    </w:p>
    <w:p w:rsidR="001E4C00" w:rsidRDefault="001E4C00" w:rsidP="001E4C00">
      <w:pPr>
        <w:rPr>
          <w:rFonts w:cs="Arial"/>
        </w:rPr>
      </w:pPr>
      <w:r>
        <w:rPr>
          <w:rFonts w:cs="Arial"/>
        </w:rPr>
        <w:t xml:space="preserve">At </w:t>
      </w:r>
      <w:r>
        <w:rPr>
          <w:rFonts w:cs="Arial"/>
          <w:b/>
        </w:rPr>
        <w:t>regional and international level</w:t>
      </w:r>
      <w:r>
        <w:rPr>
          <w:rFonts w:cs="Arial"/>
        </w:rPr>
        <w:t>, the main contribution has been:</w:t>
      </w:r>
    </w:p>
    <w:p w:rsidR="001E4C00" w:rsidRDefault="001E4C00" w:rsidP="001E4C00">
      <w:pPr>
        <w:pStyle w:val="Listeavsnitt"/>
        <w:numPr>
          <w:ilvl w:val="0"/>
          <w:numId w:val="8"/>
        </w:numPr>
        <w:spacing w:after="200" w:line="276" w:lineRule="auto"/>
        <w:contextualSpacing/>
        <w:jc w:val="left"/>
        <w:rPr>
          <w:rFonts w:cs="Arial"/>
        </w:rPr>
      </w:pPr>
      <w:r>
        <w:rPr>
          <w:rFonts w:cs="Arial"/>
        </w:rPr>
        <w:t>Alliances between indigenous and afro</w:t>
      </w:r>
      <w:r w:rsidR="005C59CE">
        <w:rPr>
          <w:rFonts w:cs="Arial"/>
        </w:rPr>
        <w:t>-</w:t>
      </w:r>
      <w:r>
        <w:rPr>
          <w:rFonts w:cs="Arial"/>
        </w:rPr>
        <w:t>descendent populations in Honduras and Nicaragua with CSO, uni</w:t>
      </w:r>
      <w:r w:rsidR="005C59CE">
        <w:rPr>
          <w:rFonts w:cs="Arial"/>
        </w:rPr>
        <w:t>versities and autonomous govern</w:t>
      </w:r>
      <w:r>
        <w:rPr>
          <w:rFonts w:cs="Arial"/>
        </w:rPr>
        <w:t>ments (Nicaragua)</w:t>
      </w:r>
    </w:p>
    <w:p w:rsidR="001E4C00" w:rsidRDefault="001E4C00" w:rsidP="001E4C00">
      <w:pPr>
        <w:pStyle w:val="Listeavsnitt"/>
        <w:numPr>
          <w:ilvl w:val="0"/>
          <w:numId w:val="8"/>
        </w:numPr>
        <w:spacing w:after="200" w:line="276" w:lineRule="auto"/>
        <w:contextualSpacing/>
        <w:jc w:val="left"/>
        <w:rPr>
          <w:rFonts w:cs="Arial"/>
        </w:rPr>
      </w:pPr>
      <w:r>
        <w:rPr>
          <w:rFonts w:cs="Arial"/>
        </w:rPr>
        <w:t>2 partner representatives were part of national delegations during the conference of the parties COP 16 and COP 17.</w:t>
      </w:r>
    </w:p>
    <w:p w:rsidR="001E4C00" w:rsidRDefault="001E4C00" w:rsidP="001E4C00">
      <w:pPr>
        <w:pStyle w:val="Listeavsnitt"/>
        <w:numPr>
          <w:ilvl w:val="0"/>
          <w:numId w:val="8"/>
        </w:numPr>
        <w:spacing w:after="200" w:line="276" w:lineRule="auto"/>
        <w:contextualSpacing/>
        <w:jc w:val="left"/>
        <w:rPr>
          <w:rFonts w:cs="Arial"/>
        </w:rPr>
      </w:pPr>
      <w:r>
        <w:rPr>
          <w:rFonts w:cs="Arial"/>
        </w:rPr>
        <w:t>Better knowledge and understanding of regional policy discussions and cooperation among CSO and farmers</w:t>
      </w:r>
    </w:p>
    <w:p w:rsidR="00072A7D" w:rsidRPr="00072A7D" w:rsidRDefault="00072A7D" w:rsidP="0009358E">
      <w:pPr>
        <w:pStyle w:val="Ingenmellomrom"/>
        <w:rPr>
          <w:lang w:val="en-US"/>
        </w:rPr>
      </w:pPr>
    </w:p>
    <w:p w:rsidR="00610258" w:rsidRDefault="00610258" w:rsidP="0009358E">
      <w:pPr>
        <w:pStyle w:val="Ingenmellomrom"/>
        <w:rPr>
          <w:b/>
          <w:lang w:val="en-US"/>
        </w:rPr>
      </w:pPr>
      <w:r w:rsidRPr="0009358E">
        <w:rPr>
          <w:b/>
          <w:lang w:val="en-US"/>
        </w:rPr>
        <w:t>L</w:t>
      </w:r>
      <w:r w:rsidR="009A46DC" w:rsidRPr="0009358E">
        <w:rPr>
          <w:b/>
          <w:lang w:val="en-US"/>
        </w:rPr>
        <w:t>earning experiences</w:t>
      </w:r>
      <w:r w:rsidR="00AE19B5" w:rsidRPr="0009358E">
        <w:rPr>
          <w:b/>
          <w:lang w:val="en-US"/>
        </w:rPr>
        <w:t>:</w:t>
      </w:r>
    </w:p>
    <w:p w:rsidR="001E4C00" w:rsidRPr="0009358E" w:rsidRDefault="001E4C00" w:rsidP="0009358E">
      <w:pPr>
        <w:pStyle w:val="Ingenmellomrom"/>
        <w:rPr>
          <w:b/>
          <w:lang w:val="en-US"/>
        </w:rPr>
      </w:pPr>
    </w:p>
    <w:p w:rsidR="00831DC3" w:rsidRDefault="00831DC3" w:rsidP="0009358E">
      <w:pPr>
        <w:pStyle w:val="Ingenmellomrom"/>
        <w:rPr>
          <w:rFonts w:cs="Arial"/>
          <w:lang w:val="en-US"/>
        </w:rPr>
      </w:pPr>
    </w:p>
    <w:p w:rsidR="009B2645" w:rsidRPr="009B2645" w:rsidRDefault="001E4C00" w:rsidP="001E4C00">
      <w:pPr>
        <w:pStyle w:val="Ingenmellomrom"/>
        <w:numPr>
          <w:ilvl w:val="0"/>
          <w:numId w:val="7"/>
        </w:numPr>
        <w:rPr>
          <w:rFonts w:cs="Arial"/>
          <w:b/>
          <w:lang w:val="en-US"/>
        </w:rPr>
      </w:pPr>
      <w:r w:rsidRPr="00697C7D">
        <w:rPr>
          <w:rFonts w:cs="Arial"/>
          <w:b/>
          <w:lang w:val="en-US"/>
        </w:rPr>
        <w:t xml:space="preserve">Policy and advocacy is strengthened when combined with practical project experiences from the ground: </w:t>
      </w:r>
      <w:r w:rsidR="00697C7D">
        <w:rPr>
          <w:rFonts w:cs="Arial"/>
          <w:lang w:val="en-US"/>
        </w:rPr>
        <w:t xml:space="preserve">The project partners had little experience in policy and advocacy at this level before </w:t>
      </w:r>
      <w:r w:rsidR="009B2645">
        <w:rPr>
          <w:rFonts w:cs="Arial"/>
          <w:lang w:val="en-US"/>
        </w:rPr>
        <w:t xml:space="preserve">and REDD+ was a new topic for the partners. The combination of project implementation on the ground and policy work was a very positive experience. This made the policy processes more relevant and concrete for farmers and community stakeholders, and increased their interest in participating in theses processes. It also added a new value to the policy work and filled a gap in the national processes. </w:t>
      </w:r>
    </w:p>
    <w:p w:rsidR="00A56764" w:rsidRPr="00A56764" w:rsidRDefault="009B2645" w:rsidP="001E4C00">
      <w:pPr>
        <w:pStyle w:val="Ingenmellomrom"/>
        <w:numPr>
          <w:ilvl w:val="0"/>
          <w:numId w:val="7"/>
        </w:numPr>
        <w:rPr>
          <w:rFonts w:cs="Arial"/>
          <w:b/>
          <w:lang w:val="en-US"/>
        </w:rPr>
      </w:pPr>
      <w:r>
        <w:rPr>
          <w:rFonts w:cs="Arial"/>
          <w:b/>
          <w:lang w:val="en-US"/>
        </w:rPr>
        <w:t>The watershed perspective visualizes synergy between mitigation and adaptation:</w:t>
      </w:r>
      <w:r>
        <w:rPr>
          <w:rFonts w:cs="Arial"/>
          <w:lang w:val="en-US"/>
        </w:rPr>
        <w:t xml:space="preserve"> The focus on watershed</w:t>
      </w:r>
      <w:r w:rsidR="00A56764">
        <w:rPr>
          <w:rFonts w:cs="Arial"/>
          <w:lang w:val="en-US"/>
        </w:rPr>
        <w:t xml:space="preserve"> for the management of forests proved to be very useful. For farmers, mitigation become more relevant when they see the relevance and correlation with adaptation, and the watershed perspective contributed to visualize this correlation. This made it easier to involve farmers in the preparation and implementation of management plans. </w:t>
      </w:r>
    </w:p>
    <w:p w:rsidR="005C59CE" w:rsidRPr="005C59CE" w:rsidRDefault="005C59CE" w:rsidP="001E4C00">
      <w:pPr>
        <w:pStyle w:val="Ingenmellomrom"/>
        <w:numPr>
          <w:ilvl w:val="0"/>
          <w:numId w:val="7"/>
        </w:numPr>
        <w:rPr>
          <w:rFonts w:cs="Arial"/>
          <w:b/>
          <w:lang w:val="en-US"/>
        </w:rPr>
      </w:pPr>
      <w:r>
        <w:rPr>
          <w:rFonts w:cs="Arial"/>
          <w:b/>
          <w:lang w:val="en-US"/>
        </w:rPr>
        <w:t xml:space="preserve">Baseline and documentation of results require adequate systems and software: </w:t>
      </w:r>
      <w:r>
        <w:rPr>
          <w:rFonts w:cs="Arial"/>
          <w:lang w:val="en-US"/>
        </w:rPr>
        <w:t xml:space="preserve">To establish and document results and impact on forest degradation and deforestation, any </w:t>
      </w:r>
      <w:r>
        <w:rPr>
          <w:rFonts w:cs="Arial"/>
          <w:lang w:val="en-US"/>
        </w:rPr>
        <w:lastRenderedPageBreak/>
        <w:t xml:space="preserve">initiative should have adequate systems and software for establishing and updating baselines. This is resource demanding and often beyond the financial capacity of small projects. In this particular case, the budget was distributed among four countries and partners, and was insufficient to cover the costs for new software and programs. </w:t>
      </w:r>
    </w:p>
    <w:p w:rsidR="00831DC3" w:rsidRPr="00697C7D" w:rsidRDefault="00831DC3" w:rsidP="005C59CE">
      <w:pPr>
        <w:pStyle w:val="Ingenmellomrom"/>
        <w:ind w:left="360"/>
        <w:rPr>
          <w:rFonts w:cs="Arial"/>
          <w:b/>
          <w:lang w:val="en-US"/>
        </w:rPr>
      </w:pPr>
    </w:p>
    <w:p w:rsidR="0009358E" w:rsidRDefault="00BD6BC7" w:rsidP="00BD6BC7">
      <w:pPr>
        <w:jc w:val="center"/>
        <w:rPr>
          <w:szCs w:val="22"/>
          <w:lang w:val="en-US"/>
        </w:rPr>
      </w:pPr>
      <w:r>
        <w:rPr>
          <w:noProof/>
          <w:szCs w:val="22"/>
          <w:lang w:val="nb-NO" w:eastAsia="nb-NO"/>
        </w:rPr>
        <w:drawing>
          <wp:inline distT="0" distB="0" distL="0" distR="0" wp14:anchorId="75760DE8" wp14:editId="4D007F5B">
            <wp:extent cx="4596681" cy="3448050"/>
            <wp:effectExtent l="0" t="0" r="0" b="0"/>
            <wp:docPr id="2" name="Bilde 2" descr="C:\Users\bp19\AppData\Local\Temp\Bosque de P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19\AppData\Local\Temp\Bosque de Pi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4148" cy="3446150"/>
                    </a:xfrm>
                    <a:prstGeom prst="rect">
                      <a:avLst/>
                    </a:prstGeom>
                    <a:noFill/>
                    <a:ln>
                      <a:noFill/>
                    </a:ln>
                  </pic:spPr>
                </pic:pic>
              </a:graphicData>
            </a:graphic>
          </wp:inline>
        </w:drawing>
      </w:r>
    </w:p>
    <w:p w:rsidR="00BD6BC7" w:rsidRDefault="00BD6BC7" w:rsidP="001C45F9">
      <w:pPr>
        <w:jc w:val="left"/>
        <w:rPr>
          <w:szCs w:val="22"/>
          <w:lang w:val="en-US"/>
        </w:rPr>
      </w:pPr>
    </w:p>
    <w:p w:rsidR="00BD6BC7" w:rsidRPr="001C45F9" w:rsidRDefault="00BD6BC7" w:rsidP="00BD6BC7">
      <w:pPr>
        <w:jc w:val="left"/>
        <w:rPr>
          <w:szCs w:val="22"/>
          <w:lang w:val="en-US"/>
        </w:rPr>
      </w:pPr>
      <w:r>
        <w:rPr>
          <w:szCs w:val="22"/>
          <w:lang w:val="en-US"/>
        </w:rPr>
        <w:t xml:space="preserve">Picture: </w:t>
      </w:r>
      <w:r w:rsidR="0022180E">
        <w:rPr>
          <w:szCs w:val="22"/>
          <w:lang w:val="en-US"/>
        </w:rPr>
        <w:t xml:space="preserve">Indigenous farmers play an active role in forest conservation and management in Sierra de los </w:t>
      </w:r>
      <w:proofErr w:type="spellStart"/>
      <w:r w:rsidR="0022180E">
        <w:rPr>
          <w:szCs w:val="22"/>
          <w:lang w:val="en-US"/>
        </w:rPr>
        <w:t>Cuchumatanes</w:t>
      </w:r>
      <w:proofErr w:type="spellEnd"/>
      <w:r w:rsidR="0022180E">
        <w:rPr>
          <w:szCs w:val="22"/>
          <w:lang w:val="en-US"/>
        </w:rPr>
        <w:t xml:space="preserve"> in Guatemala</w:t>
      </w:r>
    </w:p>
    <w:sectPr w:rsidR="00BD6BC7" w:rsidRPr="001C45F9" w:rsidSect="0009358E">
      <w:headerReference w:type="default" r:id="rId12"/>
      <w:footerReference w:type="default" r:id="rId13"/>
      <w:pgSz w:w="11906" w:h="16838" w:code="9"/>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68D" w:rsidRDefault="008E568D">
      <w:r>
        <w:separator/>
      </w:r>
    </w:p>
  </w:endnote>
  <w:endnote w:type="continuationSeparator" w:id="0">
    <w:p w:rsidR="008E568D" w:rsidRDefault="008E5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8D" w:rsidRPr="001918C0" w:rsidRDefault="008E568D" w:rsidP="004D62AE">
    <w:pPr>
      <w:pStyle w:val="Bunntekst"/>
      <w:pBdr>
        <w:top w:val="single" w:sz="4" w:space="2" w:color="000000"/>
      </w:pBdr>
      <w:tabs>
        <w:tab w:val="clear" w:pos="4536"/>
        <w:tab w:val="center" w:pos="5670"/>
      </w:tabs>
      <w:rPr>
        <w:lang w:val="nb-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68D" w:rsidRDefault="008E568D">
      <w:r>
        <w:separator/>
      </w:r>
    </w:p>
  </w:footnote>
  <w:footnote w:type="continuationSeparator" w:id="0">
    <w:p w:rsidR="008E568D" w:rsidRDefault="008E5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8D" w:rsidRPr="00EE7B4C" w:rsidRDefault="008E568D" w:rsidP="001918C0">
    <w:pPr>
      <w:pStyle w:val="Topptekst"/>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94B0D"/>
    <w:multiLevelType w:val="hybridMultilevel"/>
    <w:tmpl w:val="D7B26480"/>
    <w:lvl w:ilvl="0" w:tplc="04E2B54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B658F4"/>
    <w:multiLevelType w:val="hybridMultilevel"/>
    <w:tmpl w:val="4EC662A2"/>
    <w:lvl w:ilvl="0" w:tplc="65A6F72E">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nsid w:val="21CB0FA2"/>
    <w:multiLevelType w:val="hybridMultilevel"/>
    <w:tmpl w:val="DF148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C94751D"/>
    <w:multiLevelType w:val="hybridMultilevel"/>
    <w:tmpl w:val="813072B4"/>
    <w:lvl w:ilvl="0" w:tplc="4066E360">
      <w:start w:val="5"/>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7BA2A18"/>
    <w:multiLevelType w:val="hybridMultilevel"/>
    <w:tmpl w:val="C5FE39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68E61E8A"/>
    <w:multiLevelType w:val="hybridMultilevel"/>
    <w:tmpl w:val="96748E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6D325B02"/>
    <w:multiLevelType w:val="hybridMultilevel"/>
    <w:tmpl w:val="D08C15AC"/>
    <w:lvl w:ilvl="0" w:tplc="5EC8B2AA">
      <w:start w:val="1"/>
      <w:numFmt w:val="decimal"/>
      <w:lvlText w:val="%1)"/>
      <w:lvlJc w:val="left"/>
      <w:pPr>
        <w:ind w:left="720" w:hanging="360"/>
      </w:pPr>
      <w:rPr>
        <w:rFonts w:cstheme="minorHAns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6F846C81"/>
    <w:multiLevelType w:val="hybridMultilevel"/>
    <w:tmpl w:val="065EC08A"/>
    <w:lvl w:ilvl="0" w:tplc="60FE6638">
      <w:start w:val="5"/>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5"/>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5"/>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8AF"/>
    <w:rsid w:val="00000BB2"/>
    <w:rsid w:val="00001AEE"/>
    <w:rsid w:val="0000230E"/>
    <w:rsid w:val="00010997"/>
    <w:rsid w:val="000132E8"/>
    <w:rsid w:val="00015B59"/>
    <w:rsid w:val="00015F89"/>
    <w:rsid w:val="00021684"/>
    <w:rsid w:val="000242E2"/>
    <w:rsid w:val="00035283"/>
    <w:rsid w:val="00040057"/>
    <w:rsid w:val="00044EA5"/>
    <w:rsid w:val="0004669C"/>
    <w:rsid w:val="000509C4"/>
    <w:rsid w:val="00052549"/>
    <w:rsid w:val="00061258"/>
    <w:rsid w:val="00065548"/>
    <w:rsid w:val="00070A4E"/>
    <w:rsid w:val="00072A7D"/>
    <w:rsid w:val="00073B00"/>
    <w:rsid w:val="00073E41"/>
    <w:rsid w:val="00081240"/>
    <w:rsid w:val="000828D3"/>
    <w:rsid w:val="0009358E"/>
    <w:rsid w:val="000956C7"/>
    <w:rsid w:val="0009705F"/>
    <w:rsid w:val="000A10A7"/>
    <w:rsid w:val="000A10B6"/>
    <w:rsid w:val="000A3665"/>
    <w:rsid w:val="000A42A3"/>
    <w:rsid w:val="000A59E0"/>
    <w:rsid w:val="000B1928"/>
    <w:rsid w:val="000B1C3E"/>
    <w:rsid w:val="000B397D"/>
    <w:rsid w:val="000C0A7A"/>
    <w:rsid w:val="000C5045"/>
    <w:rsid w:val="000D0669"/>
    <w:rsid w:val="000D1186"/>
    <w:rsid w:val="000D22BC"/>
    <w:rsid w:val="000D2AEB"/>
    <w:rsid w:val="000D375B"/>
    <w:rsid w:val="000D4600"/>
    <w:rsid w:val="000E496D"/>
    <w:rsid w:val="000E5500"/>
    <w:rsid w:val="000E66C3"/>
    <w:rsid w:val="001019CF"/>
    <w:rsid w:val="00105F3F"/>
    <w:rsid w:val="00106F44"/>
    <w:rsid w:val="00112AF7"/>
    <w:rsid w:val="00114697"/>
    <w:rsid w:val="00126337"/>
    <w:rsid w:val="00136583"/>
    <w:rsid w:val="00143272"/>
    <w:rsid w:val="00144598"/>
    <w:rsid w:val="00144726"/>
    <w:rsid w:val="001453D0"/>
    <w:rsid w:val="00151786"/>
    <w:rsid w:val="001528D7"/>
    <w:rsid w:val="001534D1"/>
    <w:rsid w:val="0016225A"/>
    <w:rsid w:val="001633AE"/>
    <w:rsid w:val="001672A9"/>
    <w:rsid w:val="00171C61"/>
    <w:rsid w:val="00172297"/>
    <w:rsid w:val="00173274"/>
    <w:rsid w:val="00173939"/>
    <w:rsid w:val="00176142"/>
    <w:rsid w:val="00181CC1"/>
    <w:rsid w:val="00182296"/>
    <w:rsid w:val="001853C7"/>
    <w:rsid w:val="00185A94"/>
    <w:rsid w:val="001918C0"/>
    <w:rsid w:val="00191F87"/>
    <w:rsid w:val="001925A1"/>
    <w:rsid w:val="00194259"/>
    <w:rsid w:val="001961B3"/>
    <w:rsid w:val="00196976"/>
    <w:rsid w:val="001A12A0"/>
    <w:rsid w:val="001A24F3"/>
    <w:rsid w:val="001A3399"/>
    <w:rsid w:val="001A4D6F"/>
    <w:rsid w:val="001C3BFF"/>
    <w:rsid w:val="001C45F9"/>
    <w:rsid w:val="001C4C11"/>
    <w:rsid w:val="001C77B6"/>
    <w:rsid w:val="001D19F5"/>
    <w:rsid w:val="001D6B19"/>
    <w:rsid w:val="001E2042"/>
    <w:rsid w:val="001E4C00"/>
    <w:rsid w:val="001F0377"/>
    <w:rsid w:val="001F31CF"/>
    <w:rsid w:val="001F3918"/>
    <w:rsid w:val="001F6842"/>
    <w:rsid w:val="00202FD5"/>
    <w:rsid w:val="00206FE6"/>
    <w:rsid w:val="00213796"/>
    <w:rsid w:val="00215107"/>
    <w:rsid w:val="002177DC"/>
    <w:rsid w:val="00220AAD"/>
    <w:rsid w:val="0022180E"/>
    <w:rsid w:val="002245F3"/>
    <w:rsid w:val="002260F2"/>
    <w:rsid w:val="0023110A"/>
    <w:rsid w:val="0023254B"/>
    <w:rsid w:val="00233A71"/>
    <w:rsid w:val="0023740E"/>
    <w:rsid w:val="002412CC"/>
    <w:rsid w:val="00243082"/>
    <w:rsid w:val="00243CB5"/>
    <w:rsid w:val="00245466"/>
    <w:rsid w:val="00250E00"/>
    <w:rsid w:val="00251D9D"/>
    <w:rsid w:val="00266661"/>
    <w:rsid w:val="00272DD8"/>
    <w:rsid w:val="0027526A"/>
    <w:rsid w:val="00276D24"/>
    <w:rsid w:val="00277172"/>
    <w:rsid w:val="00281799"/>
    <w:rsid w:val="00284A98"/>
    <w:rsid w:val="00285518"/>
    <w:rsid w:val="00291614"/>
    <w:rsid w:val="0029461A"/>
    <w:rsid w:val="002B1709"/>
    <w:rsid w:val="002B744B"/>
    <w:rsid w:val="002B7631"/>
    <w:rsid w:val="002C0283"/>
    <w:rsid w:val="002D321D"/>
    <w:rsid w:val="002D3BBE"/>
    <w:rsid w:val="002E1C8B"/>
    <w:rsid w:val="002E5145"/>
    <w:rsid w:val="002E6391"/>
    <w:rsid w:val="002E7F93"/>
    <w:rsid w:val="002F49CD"/>
    <w:rsid w:val="002F56EC"/>
    <w:rsid w:val="00301CD0"/>
    <w:rsid w:val="00310EA3"/>
    <w:rsid w:val="00312AB4"/>
    <w:rsid w:val="003138D9"/>
    <w:rsid w:val="00314F7F"/>
    <w:rsid w:val="00315EF5"/>
    <w:rsid w:val="003301C6"/>
    <w:rsid w:val="0034128A"/>
    <w:rsid w:val="00346C54"/>
    <w:rsid w:val="00357BAA"/>
    <w:rsid w:val="003620D9"/>
    <w:rsid w:val="003633C1"/>
    <w:rsid w:val="0036691D"/>
    <w:rsid w:val="00371460"/>
    <w:rsid w:val="003759E4"/>
    <w:rsid w:val="00382B2D"/>
    <w:rsid w:val="00391D4B"/>
    <w:rsid w:val="00393669"/>
    <w:rsid w:val="003A4198"/>
    <w:rsid w:val="003A5335"/>
    <w:rsid w:val="003A6DD0"/>
    <w:rsid w:val="003B24CB"/>
    <w:rsid w:val="003B257E"/>
    <w:rsid w:val="003B4484"/>
    <w:rsid w:val="003C3E3F"/>
    <w:rsid w:val="003C4F8B"/>
    <w:rsid w:val="003C711E"/>
    <w:rsid w:val="003D4163"/>
    <w:rsid w:val="003D56AD"/>
    <w:rsid w:val="003D7204"/>
    <w:rsid w:val="003E0943"/>
    <w:rsid w:val="003E1417"/>
    <w:rsid w:val="003E38AC"/>
    <w:rsid w:val="003E61CE"/>
    <w:rsid w:val="003E7EF0"/>
    <w:rsid w:val="003F1634"/>
    <w:rsid w:val="003F6E7F"/>
    <w:rsid w:val="00405A37"/>
    <w:rsid w:val="00406BB2"/>
    <w:rsid w:val="00420775"/>
    <w:rsid w:val="004246B3"/>
    <w:rsid w:val="00432B0C"/>
    <w:rsid w:val="00433917"/>
    <w:rsid w:val="00440294"/>
    <w:rsid w:val="00442447"/>
    <w:rsid w:val="00453BD9"/>
    <w:rsid w:val="00456335"/>
    <w:rsid w:val="00460749"/>
    <w:rsid w:val="004610C0"/>
    <w:rsid w:val="004656BD"/>
    <w:rsid w:val="00473CAB"/>
    <w:rsid w:val="004740D9"/>
    <w:rsid w:val="00476EBF"/>
    <w:rsid w:val="0048159B"/>
    <w:rsid w:val="00481D29"/>
    <w:rsid w:val="004876C6"/>
    <w:rsid w:val="00491F17"/>
    <w:rsid w:val="00492A24"/>
    <w:rsid w:val="00497D94"/>
    <w:rsid w:val="004A01DF"/>
    <w:rsid w:val="004A1D1D"/>
    <w:rsid w:val="004A3E08"/>
    <w:rsid w:val="004A479C"/>
    <w:rsid w:val="004B0870"/>
    <w:rsid w:val="004B18E3"/>
    <w:rsid w:val="004B32C0"/>
    <w:rsid w:val="004C30C3"/>
    <w:rsid w:val="004C5729"/>
    <w:rsid w:val="004D62AE"/>
    <w:rsid w:val="004E1F87"/>
    <w:rsid w:val="004E7CE2"/>
    <w:rsid w:val="004F06B8"/>
    <w:rsid w:val="004F24BC"/>
    <w:rsid w:val="004F2D49"/>
    <w:rsid w:val="004F361A"/>
    <w:rsid w:val="005020C3"/>
    <w:rsid w:val="00502E11"/>
    <w:rsid w:val="00502F2E"/>
    <w:rsid w:val="0050370C"/>
    <w:rsid w:val="00505D7F"/>
    <w:rsid w:val="00514CC7"/>
    <w:rsid w:val="00515E5B"/>
    <w:rsid w:val="0052719E"/>
    <w:rsid w:val="005321F6"/>
    <w:rsid w:val="0054226B"/>
    <w:rsid w:val="00545A39"/>
    <w:rsid w:val="00546B3F"/>
    <w:rsid w:val="005672B8"/>
    <w:rsid w:val="0056743B"/>
    <w:rsid w:val="0057057A"/>
    <w:rsid w:val="00575B17"/>
    <w:rsid w:val="00581AD9"/>
    <w:rsid w:val="00586BD5"/>
    <w:rsid w:val="0058765B"/>
    <w:rsid w:val="005925B5"/>
    <w:rsid w:val="00593D8B"/>
    <w:rsid w:val="00595542"/>
    <w:rsid w:val="00595874"/>
    <w:rsid w:val="00596C61"/>
    <w:rsid w:val="005A6B99"/>
    <w:rsid w:val="005B29DC"/>
    <w:rsid w:val="005B58BB"/>
    <w:rsid w:val="005C085F"/>
    <w:rsid w:val="005C4063"/>
    <w:rsid w:val="005C59CE"/>
    <w:rsid w:val="005C7159"/>
    <w:rsid w:val="005D0D01"/>
    <w:rsid w:val="005E1D37"/>
    <w:rsid w:val="005E6961"/>
    <w:rsid w:val="005F3BB6"/>
    <w:rsid w:val="00602AC3"/>
    <w:rsid w:val="00610258"/>
    <w:rsid w:val="00615928"/>
    <w:rsid w:val="00620F80"/>
    <w:rsid w:val="00621CD2"/>
    <w:rsid w:val="00625A28"/>
    <w:rsid w:val="00636A2B"/>
    <w:rsid w:val="00642C72"/>
    <w:rsid w:val="0064654D"/>
    <w:rsid w:val="00646B7C"/>
    <w:rsid w:val="00651DC8"/>
    <w:rsid w:val="0065481C"/>
    <w:rsid w:val="00654C60"/>
    <w:rsid w:val="006575DA"/>
    <w:rsid w:val="00662C51"/>
    <w:rsid w:val="00667B27"/>
    <w:rsid w:val="00670414"/>
    <w:rsid w:val="00675FCF"/>
    <w:rsid w:val="00686D3B"/>
    <w:rsid w:val="00691B84"/>
    <w:rsid w:val="00693439"/>
    <w:rsid w:val="0069392B"/>
    <w:rsid w:val="00693C3C"/>
    <w:rsid w:val="00697002"/>
    <w:rsid w:val="00697C7D"/>
    <w:rsid w:val="006A1F65"/>
    <w:rsid w:val="006B140D"/>
    <w:rsid w:val="006B263C"/>
    <w:rsid w:val="006B5309"/>
    <w:rsid w:val="006B7359"/>
    <w:rsid w:val="006C22EE"/>
    <w:rsid w:val="006C68CF"/>
    <w:rsid w:val="006D0977"/>
    <w:rsid w:val="006D5146"/>
    <w:rsid w:val="006D5DAD"/>
    <w:rsid w:val="006D74C9"/>
    <w:rsid w:val="006E2EED"/>
    <w:rsid w:val="006E4852"/>
    <w:rsid w:val="006F04A9"/>
    <w:rsid w:val="006F3A36"/>
    <w:rsid w:val="006F4BB0"/>
    <w:rsid w:val="0070246C"/>
    <w:rsid w:val="00706271"/>
    <w:rsid w:val="00707915"/>
    <w:rsid w:val="00707E3C"/>
    <w:rsid w:val="00720727"/>
    <w:rsid w:val="00721FC2"/>
    <w:rsid w:val="007268C0"/>
    <w:rsid w:val="00731E9A"/>
    <w:rsid w:val="0073500F"/>
    <w:rsid w:val="00741D7A"/>
    <w:rsid w:val="00743802"/>
    <w:rsid w:val="00750742"/>
    <w:rsid w:val="0075166B"/>
    <w:rsid w:val="00752E12"/>
    <w:rsid w:val="00761B52"/>
    <w:rsid w:val="00765EC7"/>
    <w:rsid w:val="00766FAF"/>
    <w:rsid w:val="007748F3"/>
    <w:rsid w:val="007826E5"/>
    <w:rsid w:val="007851FD"/>
    <w:rsid w:val="0079344A"/>
    <w:rsid w:val="00793719"/>
    <w:rsid w:val="007955AA"/>
    <w:rsid w:val="00795E3F"/>
    <w:rsid w:val="00796AF5"/>
    <w:rsid w:val="007A10CF"/>
    <w:rsid w:val="007A1954"/>
    <w:rsid w:val="007A1A3A"/>
    <w:rsid w:val="007A3C99"/>
    <w:rsid w:val="007A72FD"/>
    <w:rsid w:val="007A7A98"/>
    <w:rsid w:val="007B4345"/>
    <w:rsid w:val="007C0D5D"/>
    <w:rsid w:val="007D1C5E"/>
    <w:rsid w:val="007D2703"/>
    <w:rsid w:val="007E0799"/>
    <w:rsid w:val="007E116F"/>
    <w:rsid w:val="007E18F2"/>
    <w:rsid w:val="007E498C"/>
    <w:rsid w:val="007E7365"/>
    <w:rsid w:val="0080114E"/>
    <w:rsid w:val="008104FA"/>
    <w:rsid w:val="00811245"/>
    <w:rsid w:val="0082134E"/>
    <w:rsid w:val="00823BF1"/>
    <w:rsid w:val="00831DC3"/>
    <w:rsid w:val="00832DA0"/>
    <w:rsid w:val="00834DBA"/>
    <w:rsid w:val="008416AA"/>
    <w:rsid w:val="00842A13"/>
    <w:rsid w:val="0084564F"/>
    <w:rsid w:val="0085133F"/>
    <w:rsid w:val="00852909"/>
    <w:rsid w:val="00852E87"/>
    <w:rsid w:val="00854168"/>
    <w:rsid w:val="00857CDF"/>
    <w:rsid w:val="00861130"/>
    <w:rsid w:val="00862E8B"/>
    <w:rsid w:val="008636C9"/>
    <w:rsid w:val="00863868"/>
    <w:rsid w:val="00864647"/>
    <w:rsid w:val="0086718F"/>
    <w:rsid w:val="00874B36"/>
    <w:rsid w:val="00876F88"/>
    <w:rsid w:val="00877167"/>
    <w:rsid w:val="00882148"/>
    <w:rsid w:val="008848FE"/>
    <w:rsid w:val="00884FD9"/>
    <w:rsid w:val="008868AD"/>
    <w:rsid w:val="00887602"/>
    <w:rsid w:val="00891B72"/>
    <w:rsid w:val="008932F4"/>
    <w:rsid w:val="008961F2"/>
    <w:rsid w:val="008A05E0"/>
    <w:rsid w:val="008A06AB"/>
    <w:rsid w:val="008A3102"/>
    <w:rsid w:val="008A708C"/>
    <w:rsid w:val="008B2732"/>
    <w:rsid w:val="008B69F3"/>
    <w:rsid w:val="008B7638"/>
    <w:rsid w:val="008B7978"/>
    <w:rsid w:val="008C066C"/>
    <w:rsid w:val="008C0DAD"/>
    <w:rsid w:val="008C1C69"/>
    <w:rsid w:val="008C257A"/>
    <w:rsid w:val="008E11C3"/>
    <w:rsid w:val="008E1A7D"/>
    <w:rsid w:val="008E25FF"/>
    <w:rsid w:val="008E568D"/>
    <w:rsid w:val="008E67DF"/>
    <w:rsid w:val="008F0BC6"/>
    <w:rsid w:val="008F281C"/>
    <w:rsid w:val="008F63CC"/>
    <w:rsid w:val="008F7574"/>
    <w:rsid w:val="009008E7"/>
    <w:rsid w:val="0090305E"/>
    <w:rsid w:val="009124BD"/>
    <w:rsid w:val="0091345F"/>
    <w:rsid w:val="00915FD3"/>
    <w:rsid w:val="00917A35"/>
    <w:rsid w:val="00925A95"/>
    <w:rsid w:val="009270C0"/>
    <w:rsid w:val="009272E8"/>
    <w:rsid w:val="00927EFF"/>
    <w:rsid w:val="009328FD"/>
    <w:rsid w:val="009335FC"/>
    <w:rsid w:val="00940C7C"/>
    <w:rsid w:val="0094159E"/>
    <w:rsid w:val="00942CA9"/>
    <w:rsid w:val="009448AF"/>
    <w:rsid w:val="00951573"/>
    <w:rsid w:val="009515CE"/>
    <w:rsid w:val="00952C90"/>
    <w:rsid w:val="00954928"/>
    <w:rsid w:val="00955B99"/>
    <w:rsid w:val="00961470"/>
    <w:rsid w:val="00962A16"/>
    <w:rsid w:val="0096505C"/>
    <w:rsid w:val="00967CC8"/>
    <w:rsid w:val="00971A16"/>
    <w:rsid w:val="00974E8C"/>
    <w:rsid w:val="00977877"/>
    <w:rsid w:val="00977F99"/>
    <w:rsid w:val="00981C56"/>
    <w:rsid w:val="00982680"/>
    <w:rsid w:val="009915FB"/>
    <w:rsid w:val="00991931"/>
    <w:rsid w:val="009A46DC"/>
    <w:rsid w:val="009A7FD8"/>
    <w:rsid w:val="009B2645"/>
    <w:rsid w:val="009B4732"/>
    <w:rsid w:val="009B5594"/>
    <w:rsid w:val="009C4772"/>
    <w:rsid w:val="009D2171"/>
    <w:rsid w:val="009D3A64"/>
    <w:rsid w:val="009D3E61"/>
    <w:rsid w:val="009D3EF4"/>
    <w:rsid w:val="009D7453"/>
    <w:rsid w:val="009E03D0"/>
    <w:rsid w:val="009E074F"/>
    <w:rsid w:val="009E3971"/>
    <w:rsid w:val="009E4C12"/>
    <w:rsid w:val="009F2255"/>
    <w:rsid w:val="009F4014"/>
    <w:rsid w:val="00A060FF"/>
    <w:rsid w:val="00A07B83"/>
    <w:rsid w:val="00A10F7E"/>
    <w:rsid w:val="00A26836"/>
    <w:rsid w:val="00A30774"/>
    <w:rsid w:val="00A329DF"/>
    <w:rsid w:val="00A32F2C"/>
    <w:rsid w:val="00A33E3E"/>
    <w:rsid w:val="00A365ED"/>
    <w:rsid w:val="00A37ED1"/>
    <w:rsid w:val="00A43C2A"/>
    <w:rsid w:val="00A4458F"/>
    <w:rsid w:val="00A47D41"/>
    <w:rsid w:val="00A47DDB"/>
    <w:rsid w:val="00A52059"/>
    <w:rsid w:val="00A532C1"/>
    <w:rsid w:val="00A54EA8"/>
    <w:rsid w:val="00A56764"/>
    <w:rsid w:val="00A571D1"/>
    <w:rsid w:val="00A57306"/>
    <w:rsid w:val="00A57D7B"/>
    <w:rsid w:val="00A60FDD"/>
    <w:rsid w:val="00A74A90"/>
    <w:rsid w:val="00A76119"/>
    <w:rsid w:val="00A815E0"/>
    <w:rsid w:val="00A844C0"/>
    <w:rsid w:val="00A871D7"/>
    <w:rsid w:val="00A91099"/>
    <w:rsid w:val="00A95C36"/>
    <w:rsid w:val="00A95E5F"/>
    <w:rsid w:val="00AA0BF0"/>
    <w:rsid w:val="00AA13EA"/>
    <w:rsid w:val="00AA19C6"/>
    <w:rsid w:val="00AA3240"/>
    <w:rsid w:val="00AA36A6"/>
    <w:rsid w:val="00AA49F3"/>
    <w:rsid w:val="00AA5DC3"/>
    <w:rsid w:val="00AB0C79"/>
    <w:rsid w:val="00AC2A2F"/>
    <w:rsid w:val="00AC7A04"/>
    <w:rsid w:val="00AD4DB1"/>
    <w:rsid w:val="00AD7B8F"/>
    <w:rsid w:val="00AE19B5"/>
    <w:rsid w:val="00AE2C93"/>
    <w:rsid w:val="00AE34C2"/>
    <w:rsid w:val="00AE50FC"/>
    <w:rsid w:val="00AF2D09"/>
    <w:rsid w:val="00AF4EFB"/>
    <w:rsid w:val="00AF7279"/>
    <w:rsid w:val="00AF769E"/>
    <w:rsid w:val="00B050D1"/>
    <w:rsid w:val="00B066C0"/>
    <w:rsid w:val="00B138E1"/>
    <w:rsid w:val="00B15101"/>
    <w:rsid w:val="00B252AA"/>
    <w:rsid w:val="00B31F1B"/>
    <w:rsid w:val="00B360D4"/>
    <w:rsid w:val="00B4383D"/>
    <w:rsid w:val="00B43EC3"/>
    <w:rsid w:val="00B454C8"/>
    <w:rsid w:val="00B4709D"/>
    <w:rsid w:val="00B541A3"/>
    <w:rsid w:val="00B56723"/>
    <w:rsid w:val="00B57109"/>
    <w:rsid w:val="00B646B2"/>
    <w:rsid w:val="00B7147A"/>
    <w:rsid w:val="00B7267C"/>
    <w:rsid w:val="00B72998"/>
    <w:rsid w:val="00B73AD1"/>
    <w:rsid w:val="00B74C65"/>
    <w:rsid w:val="00B74FD4"/>
    <w:rsid w:val="00B76A05"/>
    <w:rsid w:val="00B76CFC"/>
    <w:rsid w:val="00B833EA"/>
    <w:rsid w:val="00B83499"/>
    <w:rsid w:val="00B84CFC"/>
    <w:rsid w:val="00B86017"/>
    <w:rsid w:val="00B86508"/>
    <w:rsid w:val="00B87A95"/>
    <w:rsid w:val="00B92CBC"/>
    <w:rsid w:val="00BB2910"/>
    <w:rsid w:val="00BB319C"/>
    <w:rsid w:val="00BB481C"/>
    <w:rsid w:val="00BC21F8"/>
    <w:rsid w:val="00BC69C9"/>
    <w:rsid w:val="00BD3ED8"/>
    <w:rsid w:val="00BD44AE"/>
    <w:rsid w:val="00BD52D7"/>
    <w:rsid w:val="00BD627A"/>
    <w:rsid w:val="00BD6BC7"/>
    <w:rsid w:val="00BE54F9"/>
    <w:rsid w:val="00BE7B6F"/>
    <w:rsid w:val="00BF0CB5"/>
    <w:rsid w:val="00BF229E"/>
    <w:rsid w:val="00C01B81"/>
    <w:rsid w:val="00C20051"/>
    <w:rsid w:val="00C20371"/>
    <w:rsid w:val="00C26FC3"/>
    <w:rsid w:val="00C27B2A"/>
    <w:rsid w:val="00C34011"/>
    <w:rsid w:val="00C36405"/>
    <w:rsid w:val="00C36925"/>
    <w:rsid w:val="00C369F6"/>
    <w:rsid w:val="00C40B5F"/>
    <w:rsid w:val="00C44988"/>
    <w:rsid w:val="00C46627"/>
    <w:rsid w:val="00C51276"/>
    <w:rsid w:val="00C5208A"/>
    <w:rsid w:val="00C54508"/>
    <w:rsid w:val="00C547ED"/>
    <w:rsid w:val="00C6120B"/>
    <w:rsid w:val="00C63731"/>
    <w:rsid w:val="00C70609"/>
    <w:rsid w:val="00C7396F"/>
    <w:rsid w:val="00C80236"/>
    <w:rsid w:val="00C8741B"/>
    <w:rsid w:val="00C93FDD"/>
    <w:rsid w:val="00C94DCD"/>
    <w:rsid w:val="00C97CE0"/>
    <w:rsid w:val="00CA1833"/>
    <w:rsid w:val="00CA1B17"/>
    <w:rsid w:val="00CA6F2C"/>
    <w:rsid w:val="00CA7AD4"/>
    <w:rsid w:val="00CB4423"/>
    <w:rsid w:val="00CB5284"/>
    <w:rsid w:val="00CB5867"/>
    <w:rsid w:val="00CB74FB"/>
    <w:rsid w:val="00CC49EB"/>
    <w:rsid w:val="00CD0634"/>
    <w:rsid w:val="00CD0B03"/>
    <w:rsid w:val="00CD2C4B"/>
    <w:rsid w:val="00CD382A"/>
    <w:rsid w:val="00CD65F7"/>
    <w:rsid w:val="00CD6AAA"/>
    <w:rsid w:val="00CD785B"/>
    <w:rsid w:val="00CE4B9A"/>
    <w:rsid w:val="00CF1711"/>
    <w:rsid w:val="00CF29EE"/>
    <w:rsid w:val="00CF3A52"/>
    <w:rsid w:val="00CF5097"/>
    <w:rsid w:val="00D02350"/>
    <w:rsid w:val="00D029FF"/>
    <w:rsid w:val="00D043C7"/>
    <w:rsid w:val="00D13AFF"/>
    <w:rsid w:val="00D166D1"/>
    <w:rsid w:val="00D209C5"/>
    <w:rsid w:val="00D33D05"/>
    <w:rsid w:val="00D42ED1"/>
    <w:rsid w:val="00D43137"/>
    <w:rsid w:val="00D45531"/>
    <w:rsid w:val="00D51809"/>
    <w:rsid w:val="00D52AB2"/>
    <w:rsid w:val="00D56F08"/>
    <w:rsid w:val="00D56FA5"/>
    <w:rsid w:val="00D64BA1"/>
    <w:rsid w:val="00D66331"/>
    <w:rsid w:val="00D66842"/>
    <w:rsid w:val="00D747F1"/>
    <w:rsid w:val="00D8297F"/>
    <w:rsid w:val="00D90295"/>
    <w:rsid w:val="00D9050D"/>
    <w:rsid w:val="00D93538"/>
    <w:rsid w:val="00D953D2"/>
    <w:rsid w:val="00D9647C"/>
    <w:rsid w:val="00DA0D1F"/>
    <w:rsid w:val="00DA2418"/>
    <w:rsid w:val="00DA6D50"/>
    <w:rsid w:val="00DB48FF"/>
    <w:rsid w:val="00DC11DF"/>
    <w:rsid w:val="00DC1756"/>
    <w:rsid w:val="00DC3106"/>
    <w:rsid w:val="00DC58C4"/>
    <w:rsid w:val="00DD0EE5"/>
    <w:rsid w:val="00DD6059"/>
    <w:rsid w:val="00DD687E"/>
    <w:rsid w:val="00DE0062"/>
    <w:rsid w:val="00DE101A"/>
    <w:rsid w:val="00DE3271"/>
    <w:rsid w:val="00DF5BBB"/>
    <w:rsid w:val="00DF5C6F"/>
    <w:rsid w:val="00E030AB"/>
    <w:rsid w:val="00E04CD1"/>
    <w:rsid w:val="00E05B00"/>
    <w:rsid w:val="00E0623F"/>
    <w:rsid w:val="00E06973"/>
    <w:rsid w:val="00E06A40"/>
    <w:rsid w:val="00E13A46"/>
    <w:rsid w:val="00E140F3"/>
    <w:rsid w:val="00E1469D"/>
    <w:rsid w:val="00E15B20"/>
    <w:rsid w:val="00E16EC9"/>
    <w:rsid w:val="00E179D7"/>
    <w:rsid w:val="00E210CE"/>
    <w:rsid w:val="00E26987"/>
    <w:rsid w:val="00E3032E"/>
    <w:rsid w:val="00E32561"/>
    <w:rsid w:val="00E331C0"/>
    <w:rsid w:val="00E34E58"/>
    <w:rsid w:val="00E411FA"/>
    <w:rsid w:val="00E45617"/>
    <w:rsid w:val="00E55D97"/>
    <w:rsid w:val="00E569BC"/>
    <w:rsid w:val="00E60EF2"/>
    <w:rsid w:val="00E6588F"/>
    <w:rsid w:val="00E666CA"/>
    <w:rsid w:val="00E70B41"/>
    <w:rsid w:val="00E72503"/>
    <w:rsid w:val="00E74BFB"/>
    <w:rsid w:val="00E75EDD"/>
    <w:rsid w:val="00E8170B"/>
    <w:rsid w:val="00E8391F"/>
    <w:rsid w:val="00E93EEC"/>
    <w:rsid w:val="00EA0FB0"/>
    <w:rsid w:val="00EA3BE7"/>
    <w:rsid w:val="00EA5FAC"/>
    <w:rsid w:val="00EA65FF"/>
    <w:rsid w:val="00EB32F0"/>
    <w:rsid w:val="00EB6C7C"/>
    <w:rsid w:val="00EC16D2"/>
    <w:rsid w:val="00EC3019"/>
    <w:rsid w:val="00ED3915"/>
    <w:rsid w:val="00EE6300"/>
    <w:rsid w:val="00EE7B4C"/>
    <w:rsid w:val="00EF0E95"/>
    <w:rsid w:val="00EF1B21"/>
    <w:rsid w:val="00EF4B7B"/>
    <w:rsid w:val="00EF63DF"/>
    <w:rsid w:val="00F028BA"/>
    <w:rsid w:val="00F02E4F"/>
    <w:rsid w:val="00F032C8"/>
    <w:rsid w:val="00F1002A"/>
    <w:rsid w:val="00F11C76"/>
    <w:rsid w:val="00F21079"/>
    <w:rsid w:val="00F30702"/>
    <w:rsid w:val="00F316C9"/>
    <w:rsid w:val="00F3369E"/>
    <w:rsid w:val="00F345ED"/>
    <w:rsid w:val="00F40BB1"/>
    <w:rsid w:val="00F415FD"/>
    <w:rsid w:val="00F4463D"/>
    <w:rsid w:val="00F46FF9"/>
    <w:rsid w:val="00F555EF"/>
    <w:rsid w:val="00F55816"/>
    <w:rsid w:val="00F5693F"/>
    <w:rsid w:val="00F577D9"/>
    <w:rsid w:val="00F64E3A"/>
    <w:rsid w:val="00F65D57"/>
    <w:rsid w:val="00F715F7"/>
    <w:rsid w:val="00F71701"/>
    <w:rsid w:val="00F72008"/>
    <w:rsid w:val="00F721A2"/>
    <w:rsid w:val="00F7395E"/>
    <w:rsid w:val="00F75C5D"/>
    <w:rsid w:val="00F80509"/>
    <w:rsid w:val="00F85184"/>
    <w:rsid w:val="00F855C4"/>
    <w:rsid w:val="00F90947"/>
    <w:rsid w:val="00F939CA"/>
    <w:rsid w:val="00FA1F58"/>
    <w:rsid w:val="00FA348F"/>
    <w:rsid w:val="00FA4C59"/>
    <w:rsid w:val="00FB1659"/>
    <w:rsid w:val="00FB1F09"/>
    <w:rsid w:val="00FB28DC"/>
    <w:rsid w:val="00FB750C"/>
    <w:rsid w:val="00FC70C5"/>
    <w:rsid w:val="00FD3689"/>
    <w:rsid w:val="00FD3C4E"/>
    <w:rsid w:val="00FD6FFC"/>
    <w:rsid w:val="00FE2C45"/>
    <w:rsid w:val="00FE3100"/>
    <w:rsid w:val="00FE3C45"/>
    <w:rsid w:val="00FE5EBB"/>
    <w:rsid w:val="00FF027E"/>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yperlink" w:uiPriority="99"/>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85A94"/>
    <w:pPr>
      <w:jc w:val="both"/>
    </w:pPr>
    <w:rPr>
      <w:rFonts w:ascii="Arial" w:hAnsi="Arial"/>
      <w:sz w:val="21"/>
      <w:szCs w:val="24"/>
      <w:lang w:val="en-GB" w:eastAsia="en-US"/>
    </w:rPr>
  </w:style>
  <w:style w:type="paragraph" w:styleId="Overskrift1">
    <w:name w:val="heading 1"/>
    <w:basedOn w:val="Normal"/>
    <w:next w:val="Normal"/>
    <w:qFormat/>
    <w:rsid w:val="00942CA9"/>
    <w:pPr>
      <w:keepNext/>
      <w:spacing w:before="120" w:after="240"/>
      <w:jc w:val="left"/>
      <w:outlineLvl w:val="0"/>
    </w:pPr>
    <w:rPr>
      <w:rFonts w:cs="Arial"/>
      <w:b/>
      <w:bCs/>
      <w:kern w:val="32"/>
      <w:sz w:val="28"/>
      <w:szCs w:val="32"/>
      <w:lang w:val="nb-NO"/>
    </w:rPr>
  </w:style>
  <w:style w:type="paragraph" w:styleId="Overskrift2">
    <w:name w:val="heading 2"/>
    <w:basedOn w:val="Normal"/>
    <w:next w:val="Normal"/>
    <w:qFormat/>
    <w:rsid w:val="001918C0"/>
    <w:pPr>
      <w:keepNext/>
      <w:spacing w:before="120" w:after="120"/>
      <w:jc w:val="left"/>
      <w:outlineLvl w:val="1"/>
    </w:pPr>
    <w:rPr>
      <w:rFonts w:cs="Arial"/>
      <w:b/>
      <w:bCs/>
      <w:iCs/>
      <w:sz w:val="22"/>
      <w:szCs w:val="28"/>
      <w:lang w:val="nb-NO"/>
    </w:rPr>
  </w:style>
  <w:style w:type="paragraph" w:styleId="Overskrift3">
    <w:name w:val="heading 3"/>
    <w:basedOn w:val="Normal"/>
    <w:next w:val="Normal"/>
    <w:qFormat/>
    <w:rsid w:val="00172297"/>
    <w:pPr>
      <w:keepNext/>
      <w:spacing w:before="120" w:after="60"/>
      <w:jc w:val="left"/>
      <w:outlineLvl w:val="2"/>
    </w:pPr>
    <w:rPr>
      <w:rFonts w:cs="Arial"/>
      <w:bCs/>
      <w:i/>
      <w:sz w:val="24"/>
      <w:szCs w:val="26"/>
      <w:u w:val="single"/>
    </w:rPr>
  </w:style>
  <w:style w:type="paragraph" w:styleId="Overskrift4">
    <w:name w:val="heading 4"/>
    <w:basedOn w:val="Normal"/>
    <w:next w:val="Normal"/>
    <w:qFormat/>
    <w:rsid w:val="00172297"/>
    <w:pPr>
      <w:keepNext/>
      <w:spacing w:after="60"/>
      <w:jc w:val="left"/>
      <w:outlineLvl w:val="3"/>
    </w:pPr>
    <w:rPr>
      <w:bCs/>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185A94"/>
    <w:pPr>
      <w:tabs>
        <w:tab w:val="center" w:pos="4536"/>
        <w:tab w:val="right" w:pos="9072"/>
      </w:tabs>
    </w:pPr>
    <w:rPr>
      <w:sz w:val="20"/>
    </w:rPr>
  </w:style>
  <w:style w:type="paragraph" w:styleId="Bunntekst">
    <w:name w:val="footer"/>
    <w:basedOn w:val="Normal"/>
    <w:rsid w:val="00EF0E95"/>
    <w:pPr>
      <w:tabs>
        <w:tab w:val="center" w:pos="4536"/>
        <w:tab w:val="right" w:pos="9072"/>
      </w:tabs>
    </w:pPr>
    <w:rPr>
      <w:sz w:val="18"/>
    </w:rPr>
  </w:style>
  <w:style w:type="paragraph" w:styleId="Rentekst">
    <w:name w:val="Plain Text"/>
    <w:basedOn w:val="Normal"/>
    <w:rsid w:val="009448AF"/>
    <w:rPr>
      <w:rFonts w:ascii="Courier New" w:hAnsi="Courier New" w:cs="Courier New"/>
      <w:sz w:val="20"/>
      <w:szCs w:val="20"/>
      <w:lang w:val="en-US"/>
    </w:rPr>
  </w:style>
  <w:style w:type="character" w:customStyle="1" w:styleId="EpostStil181">
    <w:name w:val="EpostStil181"/>
    <w:basedOn w:val="Standardskriftforavsnitt"/>
    <w:semiHidden/>
    <w:rsid w:val="009448AF"/>
    <w:rPr>
      <w:lang w:val="nn-NO"/>
    </w:rPr>
  </w:style>
  <w:style w:type="character" w:styleId="Hyperkobling">
    <w:name w:val="Hyperlink"/>
    <w:basedOn w:val="Standardskriftforavsnitt"/>
    <w:uiPriority w:val="99"/>
    <w:rsid w:val="00642C72"/>
    <w:rPr>
      <w:color w:val="0000FF"/>
      <w:u w:val="single"/>
    </w:rPr>
  </w:style>
  <w:style w:type="paragraph" w:customStyle="1" w:styleId="Bullet">
    <w:name w:val="Bullet"/>
    <w:basedOn w:val="Normal"/>
    <w:qFormat/>
    <w:rsid w:val="00EA5FAC"/>
    <w:pPr>
      <w:numPr>
        <w:numId w:val="1"/>
      </w:numPr>
      <w:spacing w:before="120"/>
      <w:ind w:left="284" w:hanging="284"/>
      <w:jc w:val="left"/>
    </w:pPr>
    <w:rPr>
      <w:rFonts w:cs="Arial"/>
    </w:rPr>
  </w:style>
  <w:style w:type="paragraph" w:customStyle="1" w:styleId="CaptionTable">
    <w:name w:val="Caption Table"/>
    <w:basedOn w:val="Bildetekst"/>
    <w:rsid w:val="0082134E"/>
    <w:pPr>
      <w:tabs>
        <w:tab w:val="left" w:pos="1134"/>
      </w:tabs>
      <w:spacing w:after="60"/>
      <w:ind w:left="1134" w:hanging="1134"/>
      <w:jc w:val="left"/>
    </w:pPr>
    <w:rPr>
      <w:b w:val="0"/>
      <w:i/>
      <w:sz w:val="21"/>
      <w:lang w:eastAsia="nb-NO"/>
    </w:rPr>
  </w:style>
  <w:style w:type="paragraph" w:customStyle="1" w:styleId="Table-heading">
    <w:name w:val="Table - heading"/>
    <w:basedOn w:val="Normal"/>
    <w:rsid w:val="0082134E"/>
    <w:pPr>
      <w:spacing w:before="60" w:after="40"/>
      <w:ind w:right="-57"/>
      <w:jc w:val="left"/>
    </w:pPr>
    <w:rPr>
      <w:b/>
      <w:sz w:val="20"/>
      <w:szCs w:val="20"/>
      <w:lang w:eastAsia="nb-NO"/>
    </w:rPr>
  </w:style>
  <w:style w:type="paragraph" w:customStyle="1" w:styleId="Table-text">
    <w:name w:val="Table - text"/>
    <w:basedOn w:val="Normal"/>
    <w:rsid w:val="0082134E"/>
    <w:pPr>
      <w:spacing w:before="60" w:after="40"/>
      <w:ind w:right="-57"/>
      <w:jc w:val="left"/>
    </w:pPr>
    <w:rPr>
      <w:sz w:val="20"/>
      <w:szCs w:val="20"/>
      <w:lang w:eastAsia="nb-NO"/>
    </w:rPr>
  </w:style>
  <w:style w:type="paragraph" w:styleId="Bildetekst">
    <w:name w:val="caption"/>
    <w:basedOn w:val="Normal"/>
    <w:next w:val="Normal"/>
    <w:semiHidden/>
    <w:unhideWhenUsed/>
    <w:qFormat/>
    <w:rsid w:val="0082134E"/>
    <w:rPr>
      <w:b/>
      <w:bCs/>
      <w:sz w:val="20"/>
      <w:szCs w:val="20"/>
    </w:rPr>
  </w:style>
  <w:style w:type="paragraph" w:customStyle="1" w:styleId="Default">
    <w:name w:val="Default"/>
    <w:rsid w:val="002177DC"/>
    <w:pPr>
      <w:autoSpaceDE w:val="0"/>
      <w:autoSpaceDN w:val="0"/>
      <w:adjustRightInd w:val="0"/>
    </w:pPr>
    <w:rPr>
      <w:rFonts w:ascii="Calibri" w:hAnsi="Calibri" w:cs="Calibri"/>
      <w:color w:val="000000"/>
      <w:sz w:val="24"/>
      <w:szCs w:val="24"/>
    </w:rPr>
  </w:style>
  <w:style w:type="paragraph" w:styleId="Listeavsnitt">
    <w:name w:val="List Paragraph"/>
    <w:basedOn w:val="Normal"/>
    <w:uiPriority w:val="34"/>
    <w:qFormat/>
    <w:rsid w:val="00B833EA"/>
    <w:pPr>
      <w:ind w:left="708"/>
    </w:pPr>
  </w:style>
  <w:style w:type="character" w:styleId="Utheving">
    <w:name w:val="Emphasis"/>
    <w:basedOn w:val="Standardskriftforavsnitt"/>
    <w:uiPriority w:val="20"/>
    <w:qFormat/>
    <w:rsid w:val="00AC2A2F"/>
    <w:rPr>
      <w:i/>
      <w:iCs/>
    </w:rPr>
  </w:style>
  <w:style w:type="paragraph" w:styleId="Fotnotetekst">
    <w:name w:val="footnote text"/>
    <w:basedOn w:val="Normal"/>
    <w:link w:val="FotnotetekstTegn"/>
    <w:rsid w:val="00CD382A"/>
    <w:rPr>
      <w:sz w:val="18"/>
      <w:szCs w:val="20"/>
      <w:lang w:val="nb-NO"/>
    </w:rPr>
  </w:style>
  <w:style w:type="character" w:customStyle="1" w:styleId="FotnotetekstTegn">
    <w:name w:val="Fotnotetekst Tegn"/>
    <w:basedOn w:val="Standardskriftforavsnitt"/>
    <w:link w:val="Fotnotetekst"/>
    <w:rsid w:val="00CD382A"/>
    <w:rPr>
      <w:rFonts w:ascii="Arial" w:hAnsi="Arial"/>
      <w:sz w:val="18"/>
      <w:lang w:eastAsia="en-US"/>
    </w:rPr>
  </w:style>
  <w:style w:type="character" w:styleId="Fotnotereferanse">
    <w:name w:val="footnote reference"/>
    <w:basedOn w:val="Standardskriftforavsnitt"/>
    <w:rsid w:val="00BF229E"/>
    <w:rPr>
      <w:vertAlign w:val="superscript"/>
    </w:rPr>
  </w:style>
  <w:style w:type="paragraph" w:styleId="Bobletekst">
    <w:name w:val="Balloon Text"/>
    <w:basedOn w:val="Normal"/>
    <w:link w:val="BobletekstTegn"/>
    <w:rsid w:val="00035283"/>
    <w:rPr>
      <w:rFonts w:ascii="Tahoma" w:hAnsi="Tahoma" w:cs="Tahoma"/>
      <w:sz w:val="16"/>
      <w:szCs w:val="16"/>
    </w:rPr>
  </w:style>
  <w:style w:type="character" w:customStyle="1" w:styleId="BobletekstTegn">
    <w:name w:val="Bobletekst Tegn"/>
    <w:basedOn w:val="Standardskriftforavsnitt"/>
    <w:link w:val="Bobletekst"/>
    <w:rsid w:val="00035283"/>
    <w:rPr>
      <w:rFonts w:ascii="Tahoma" w:hAnsi="Tahoma" w:cs="Tahoma"/>
      <w:sz w:val="16"/>
      <w:szCs w:val="16"/>
      <w:lang w:val="en-GB" w:eastAsia="en-US"/>
    </w:rPr>
  </w:style>
  <w:style w:type="character" w:styleId="Merknadsreferanse">
    <w:name w:val="annotation reference"/>
    <w:basedOn w:val="Standardskriftforavsnitt"/>
    <w:rsid w:val="0079344A"/>
    <w:rPr>
      <w:sz w:val="16"/>
      <w:szCs w:val="16"/>
    </w:rPr>
  </w:style>
  <w:style w:type="paragraph" w:styleId="Merknadstekst">
    <w:name w:val="annotation text"/>
    <w:basedOn w:val="Normal"/>
    <w:link w:val="MerknadstekstTegn"/>
    <w:rsid w:val="0079344A"/>
    <w:rPr>
      <w:sz w:val="20"/>
      <w:szCs w:val="20"/>
    </w:rPr>
  </w:style>
  <w:style w:type="character" w:customStyle="1" w:styleId="MerknadstekstTegn">
    <w:name w:val="Merknadstekst Tegn"/>
    <w:basedOn w:val="Standardskriftforavsnitt"/>
    <w:link w:val="Merknadstekst"/>
    <w:rsid w:val="0079344A"/>
    <w:rPr>
      <w:rFonts w:ascii="Arial" w:hAnsi="Arial"/>
      <w:lang w:val="en-GB" w:eastAsia="en-US"/>
    </w:rPr>
  </w:style>
  <w:style w:type="paragraph" w:styleId="Kommentaremne">
    <w:name w:val="annotation subject"/>
    <w:basedOn w:val="Merknadstekst"/>
    <w:next w:val="Merknadstekst"/>
    <w:link w:val="KommentaremneTegn"/>
    <w:rsid w:val="0079344A"/>
    <w:rPr>
      <w:b/>
      <w:bCs/>
    </w:rPr>
  </w:style>
  <w:style w:type="character" w:customStyle="1" w:styleId="KommentaremneTegn">
    <w:name w:val="Kommentaremne Tegn"/>
    <w:basedOn w:val="MerknadstekstTegn"/>
    <w:link w:val="Kommentaremne"/>
    <w:rsid w:val="0079344A"/>
    <w:rPr>
      <w:rFonts w:ascii="Arial" w:hAnsi="Arial"/>
      <w:b/>
      <w:bCs/>
      <w:lang w:val="en-GB" w:eastAsia="en-US"/>
    </w:rPr>
  </w:style>
  <w:style w:type="character" w:styleId="Fulgthyperkobling">
    <w:name w:val="FollowedHyperlink"/>
    <w:basedOn w:val="Standardskriftforavsnitt"/>
    <w:rsid w:val="0009358E"/>
    <w:rPr>
      <w:color w:val="800080" w:themeColor="followedHyperlink"/>
      <w:u w:val="single"/>
    </w:rPr>
  </w:style>
  <w:style w:type="paragraph" w:styleId="Ingenmellomrom">
    <w:name w:val="No Spacing"/>
    <w:uiPriority w:val="1"/>
    <w:qFormat/>
    <w:rsid w:val="0009358E"/>
    <w:pPr>
      <w:jc w:val="both"/>
    </w:pPr>
    <w:rPr>
      <w:rFonts w:ascii="Arial" w:hAnsi="Arial"/>
      <w:sz w:val="21"/>
      <w:szCs w:val="24"/>
      <w:lang w:val="en-GB" w:eastAsia="en-US"/>
    </w:rPr>
  </w:style>
  <w:style w:type="table" w:styleId="Tabellrutenett">
    <w:name w:val="Table Grid"/>
    <w:basedOn w:val="Vanligtabell"/>
    <w:rsid w:val="00136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yperlink" w:uiPriority="99"/>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85A94"/>
    <w:pPr>
      <w:jc w:val="both"/>
    </w:pPr>
    <w:rPr>
      <w:rFonts w:ascii="Arial" w:hAnsi="Arial"/>
      <w:sz w:val="21"/>
      <w:szCs w:val="24"/>
      <w:lang w:val="en-GB" w:eastAsia="en-US"/>
    </w:rPr>
  </w:style>
  <w:style w:type="paragraph" w:styleId="Overskrift1">
    <w:name w:val="heading 1"/>
    <w:basedOn w:val="Normal"/>
    <w:next w:val="Normal"/>
    <w:qFormat/>
    <w:rsid w:val="00942CA9"/>
    <w:pPr>
      <w:keepNext/>
      <w:spacing w:before="120" w:after="240"/>
      <w:jc w:val="left"/>
      <w:outlineLvl w:val="0"/>
    </w:pPr>
    <w:rPr>
      <w:rFonts w:cs="Arial"/>
      <w:b/>
      <w:bCs/>
      <w:kern w:val="32"/>
      <w:sz w:val="28"/>
      <w:szCs w:val="32"/>
      <w:lang w:val="nb-NO"/>
    </w:rPr>
  </w:style>
  <w:style w:type="paragraph" w:styleId="Overskrift2">
    <w:name w:val="heading 2"/>
    <w:basedOn w:val="Normal"/>
    <w:next w:val="Normal"/>
    <w:qFormat/>
    <w:rsid w:val="001918C0"/>
    <w:pPr>
      <w:keepNext/>
      <w:spacing w:before="120" w:after="120"/>
      <w:jc w:val="left"/>
      <w:outlineLvl w:val="1"/>
    </w:pPr>
    <w:rPr>
      <w:rFonts w:cs="Arial"/>
      <w:b/>
      <w:bCs/>
      <w:iCs/>
      <w:sz w:val="22"/>
      <w:szCs w:val="28"/>
      <w:lang w:val="nb-NO"/>
    </w:rPr>
  </w:style>
  <w:style w:type="paragraph" w:styleId="Overskrift3">
    <w:name w:val="heading 3"/>
    <w:basedOn w:val="Normal"/>
    <w:next w:val="Normal"/>
    <w:qFormat/>
    <w:rsid w:val="00172297"/>
    <w:pPr>
      <w:keepNext/>
      <w:spacing w:before="120" w:after="60"/>
      <w:jc w:val="left"/>
      <w:outlineLvl w:val="2"/>
    </w:pPr>
    <w:rPr>
      <w:rFonts w:cs="Arial"/>
      <w:bCs/>
      <w:i/>
      <w:sz w:val="24"/>
      <w:szCs w:val="26"/>
      <w:u w:val="single"/>
    </w:rPr>
  </w:style>
  <w:style w:type="paragraph" w:styleId="Overskrift4">
    <w:name w:val="heading 4"/>
    <w:basedOn w:val="Normal"/>
    <w:next w:val="Normal"/>
    <w:qFormat/>
    <w:rsid w:val="00172297"/>
    <w:pPr>
      <w:keepNext/>
      <w:spacing w:after="60"/>
      <w:jc w:val="left"/>
      <w:outlineLvl w:val="3"/>
    </w:pPr>
    <w:rPr>
      <w:bCs/>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185A94"/>
    <w:pPr>
      <w:tabs>
        <w:tab w:val="center" w:pos="4536"/>
        <w:tab w:val="right" w:pos="9072"/>
      </w:tabs>
    </w:pPr>
    <w:rPr>
      <w:sz w:val="20"/>
    </w:rPr>
  </w:style>
  <w:style w:type="paragraph" w:styleId="Bunntekst">
    <w:name w:val="footer"/>
    <w:basedOn w:val="Normal"/>
    <w:rsid w:val="00EF0E95"/>
    <w:pPr>
      <w:tabs>
        <w:tab w:val="center" w:pos="4536"/>
        <w:tab w:val="right" w:pos="9072"/>
      </w:tabs>
    </w:pPr>
    <w:rPr>
      <w:sz w:val="18"/>
    </w:rPr>
  </w:style>
  <w:style w:type="paragraph" w:styleId="Rentekst">
    <w:name w:val="Plain Text"/>
    <w:basedOn w:val="Normal"/>
    <w:rsid w:val="009448AF"/>
    <w:rPr>
      <w:rFonts w:ascii="Courier New" w:hAnsi="Courier New" w:cs="Courier New"/>
      <w:sz w:val="20"/>
      <w:szCs w:val="20"/>
      <w:lang w:val="en-US"/>
    </w:rPr>
  </w:style>
  <w:style w:type="character" w:customStyle="1" w:styleId="EpostStil181">
    <w:name w:val="EpostStil181"/>
    <w:basedOn w:val="Standardskriftforavsnitt"/>
    <w:semiHidden/>
    <w:rsid w:val="009448AF"/>
    <w:rPr>
      <w:lang w:val="nn-NO"/>
    </w:rPr>
  </w:style>
  <w:style w:type="character" w:styleId="Hyperkobling">
    <w:name w:val="Hyperlink"/>
    <w:basedOn w:val="Standardskriftforavsnitt"/>
    <w:uiPriority w:val="99"/>
    <w:rsid w:val="00642C72"/>
    <w:rPr>
      <w:color w:val="0000FF"/>
      <w:u w:val="single"/>
    </w:rPr>
  </w:style>
  <w:style w:type="paragraph" w:customStyle="1" w:styleId="Bullet">
    <w:name w:val="Bullet"/>
    <w:basedOn w:val="Normal"/>
    <w:qFormat/>
    <w:rsid w:val="00EA5FAC"/>
    <w:pPr>
      <w:numPr>
        <w:numId w:val="1"/>
      </w:numPr>
      <w:spacing w:before="120"/>
      <w:ind w:left="284" w:hanging="284"/>
      <w:jc w:val="left"/>
    </w:pPr>
    <w:rPr>
      <w:rFonts w:cs="Arial"/>
    </w:rPr>
  </w:style>
  <w:style w:type="paragraph" w:customStyle="1" w:styleId="CaptionTable">
    <w:name w:val="Caption Table"/>
    <w:basedOn w:val="Bildetekst"/>
    <w:rsid w:val="0082134E"/>
    <w:pPr>
      <w:tabs>
        <w:tab w:val="left" w:pos="1134"/>
      </w:tabs>
      <w:spacing w:after="60"/>
      <w:ind w:left="1134" w:hanging="1134"/>
      <w:jc w:val="left"/>
    </w:pPr>
    <w:rPr>
      <w:b w:val="0"/>
      <w:i/>
      <w:sz w:val="21"/>
      <w:lang w:eastAsia="nb-NO"/>
    </w:rPr>
  </w:style>
  <w:style w:type="paragraph" w:customStyle="1" w:styleId="Table-heading">
    <w:name w:val="Table - heading"/>
    <w:basedOn w:val="Normal"/>
    <w:rsid w:val="0082134E"/>
    <w:pPr>
      <w:spacing w:before="60" w:after="40"/>
      <w:ind w:right="-57"/>
      <w:jc w:val="left"/>
    </w:pPr>
    <w:rPr>
      <w:b/>
      <w:sz w:val="20"/>
      <w:szCs w:val="20"/>
      <w:lang w:eastAsia="nb-NO"/>
    </w:rPr>
  </w:style>
  <w:style w:type="paragraph" w:customStyle="1" w:styleId="Table-text">
    <w:name w:val="Table - text"/>
    <w:basedOn w:val="Normal"/>
    <w:rsid w:val="0082134E"/>
    <w:pPr>
      <w:spacing w:before="60" w:after="40"/>
      <w:ind w:right="-57"/>
      <w:jc w:val="left"/>
    </w:pPr>
    <w:rPr>
      <w:sz w:val="20"/>
      <w:szCs w:val="20"/>
      <w:lang w:eastAsia="nb-NO"/>
    </w:rPr>
  </w:style>
  <w:style w:type="paragraph" w:styleId="Bildetekst">
    <w:name w:val="caption"/>
    <w:basedOn w:val="Normal"/>
    <w:next w:val="Normal"/>
    <w:semiHidden/>
    <w:unhideWhenUsed/>
    <w:qFormat/>
    <w:rsid w:val="0082134E"/>
    <w:rPr>
      <w:b/>
      <w:bCs/>
      <w:sz w:val="20"/>
      <w:szCs w:val="20"/>
    </w:rPr>
  </w:style>
  <w:style w:type="paragraph" w:customStyle="1" w:styleId="Default">
    <w:name w:val="Default"/>
    <w:rsid w:val="002177DC"/>
    <w:pPr>
      <w:autoSpaceDE w:val="0"/>
      <w:autoSpaceDN w:val="0"/>
      <w:adjustRightInd w:val="0"/>
    </w:pPr>
    <w:rPr>
      <w:rFonts w:ascii="Calibri" w:hAnsi="Calibri" w:cs="Calibri"/>
      <w:color w:val="000000"/>
      <w:sz w:val="24"/>
      <w:szCs w:val="24"/>
    </w:rPr>
  </w:style>
  <w:style w:type="paragraph" w:styleId="Listeavsnitt">
    <w:name w:val="List Paragraph"/>
    <w:basedOn w:val="Normal"/>
    <w:uiPriority w:val="34"/>
    <w:qFormat/>
    <w:rsid w:val="00B833EA"/>
    <w:pPr>
      <w:ind w:left="708"/>
    </w:pPr>
  </w:style>
  <w:style w:type="character" w:styleId="Utheving">
    <w:name w:val="Emphasis"/>
    <w:basedOn w:val="Standardskriftforavsnitt"/>
    <w:uiPriority w:val="20"/>
    <w:qFormat/>
    <w:rsid w:val="00AC2A2F"/>
    <w:rPr>
      <w:i/>
      <w:iCs/>
    </w:rPr>
  </w:style>
  <w:style w:type="paragraph" w:styleId="Fotnotetekst">
    <w:name w:val="footnote text"/>
    <w:basedOn w:val="Normal"/>
    <w:link w:val="FotnotetekstTegn"/>
    <w:rsid w:val="00CD382A"/>
    <w:rPr>
      <w:sz w:val="18"/>
      <w:szCs w:val="20"/>
      <w:lang w:val="nb-NO"/>
    </w:rPr>
  </w:style>
  <w:style w:type="character" w:customStyle="1" w:styleId="FotnotetekstTegn">
    <w:name w:val="Fotnotetekst Tegn"/>
    <w:basedOn w:val="Standardskriftforavsnitt"/>
    <w:link w:val="Fotnotetekst"/>
    <w:rsid w:val="00CD382A"/>
    <w:rPr>
      <w:rFonts w:ascii="Arial" w:hAnsi="Arial"/>
      <w:sz w:val="18"/>
      <w:lang w:eastAsia="en-US"/>
    </w:rPr>
  </w:style>
  <w:style w:type="character" w:styleId="Fotnotereferanse">
    <w:name w:val="footnote reference"/>
    <w:basedOn w:val="Standardskriftforavsnitt"/>
    <w:rsid w:val="00BF229E"/>
    <w:rPr>
      <w:vertAlign w:val="superscript"/>
    </w:rPr>
  </w:style>
  <w:style w:type="paragraph" w:styleId="Bobletekst">
    <w:name w:val="Balloon Text"/>
    <w:basedOn w:val="Normal"/>
    <w:link w:val="BobletekstTegn"/>
    <w:rsid w:val="00035283"/>
    <w:rPr>
      <w:rFonts w:ascii="Tahoma" w:hAnsi="Tahoma" w:cs="Tahoma"/>
      <w:sz w:val="16"/>
      <w:szCs w:val="16"/>
    </w:rPr>
  </w:style>
  <w:style w:type="character" w:customStyle="1" w:styleId="BobletekstTegn">
    <w:name w:val="Bobletekst Tegn"/>
    <w:basedOn w:val="Standardskriftforavsnitt"/>
    <w:link w:val="Bobletekst"/>
    <w:rsid w:val="00035283"/>
    <w:rPr>
      <w:rFonts w:ascii="Tahoma" w:hAnsi="Tahoma" w:cs="Tahoma"/>
      <w:sz w:val="16"/>
      <w:szCs w:val="16"/>
      <w:lang w:val="en-GB" w:eastAsia="en-US"/>
    </w:rPr>
  </w:style>
  <w:style w:type="character" w:styleId="Merknadsreferanse">
    <w:name w:val="annotation reference"/>
    <w:basedOn w:val="Standardskriftforavsnitt"/>
    <w:rsid w:val="0079344A"/>
    <w:rPr>
      <w:sz w:val="16"/>
      <w:szCs w:val="16"/>
    </w:rPr>
  </w:style>
  <w:style w:type="paragraph" w:styleId="Merknadstekst">
    <w:name w:val="annotation text"/>
    <w:basedOn w:val="Normal"/>
    <w:link w:val="MerknadstekstTegn"/>
    <w:rsid w:val="0079344A"/>
    <w:rPr>
      <w:sz w:val="20"/>
      <w:szCs w:val="20"/>
    </w:rPr>
  </w:style>
  <w:style w:type="character" w:customStyle="1" w:styleId="MerknadstekstTegn">
    <w:name w:val="Merknadstekst Tegn"/>
    <w:basedOn w:val="Standardskriftforavsnitt"/>
    <w:link w:val="Merknadstekst"/>
    <w:rsid w:val="0079344A"/>
    <w:rPr>
      <w:rFonts w:ascii="Arial" w:hAnsi="Arial"/>
      <w:lang w:val="en-GB" w:eastAsia="en-US"/>
    </w:rPr>
  </w:style>
  <w:style w:type="paragraph" w:styleId="Kommentaremne">
    <w:name w:val="annotation subject"/>
    <w:basedOn w:val="Merknadstekst"/>
    <w:next w:val="Merknadstekst"/>
    <w:link w:val="KommentaremneTegn"/>
    <w:rsid w:val="0079344A"/>
    <w:rPr>
      <w:b/>
      <w:bCs/>
    </w:rPr>
  </w:style>
  <w:style w:type="character" w:customStyle="1" w:styleId="KommentaremneTegn">
    <w:name w:val="Kommentaremne Tegn"/>
    <w:basedOn w:val="MerknadstekstTegn"/>
    <w:link w:val="Kommentaremne"/>
    <w:rsid w:val="0079344A"/>
    <w:rPr>
      <w:rFonts w:ascii="Arial" w:hAnsi="Arial"/>
      <w:b/>
      <w:bCs/>
      <w:lang w:val="en-GB" w:eastAsia="en-US"/>
    </w:rPr>
  </w:style>
  <w:style w:type="character" w:styleId="Fulgthyperkobling">
    <w:name w:val="FollowedHyperlink"/>
    <w:basedOn w:val="Standardskriftforavsnitt"/>
    <w:rsid w:val="0009358E"/>
    <w:rPr>
      <w:color w:val="800080" w:themeColor="followedHyperlink"/>
      <w:u w:val="single"/>
    </w:rPr>
  </w:style>
  <w:style w:type="paragraph" w:styleId="Ingenmellomrom">
    <w:name w:val="No Spacing"/>
    <w:uiPriority w:val="1"/>
    <w:qFormat/>
    <w:rsid w:val="0009358E"/>
    <w:pPr>
      <w:jc w:val="both"/>
    </w:pPr>
    <w:rPr>
      <w:rFonts w:ascii="Arial" w:hAnsi="Arial"/>
      <w:sz w:val="21"/>
      <w:szCs w:val="24"/>
      <w:lang w:val="en-GB" w:eastAsia="en-US"/>
    </w:rPr>
  </w:style>
  <w:style w:type="table" w:styleId="Tabellrutenett">
    <w:name w:val="Table Grid"/>
    <w:basedOn w:val="Vanligtabell"/>
    <w:rsid w:val="00136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91933">
      <w:bodyDiv w:val="1"/>
      <w:marLeft w:val="0"/>
      <w:marRight w:val="0"/>
      <w:marTop w:val="0"/>
      <w:marBottom w:val="0"/>
      <w:divBdr>
        <w:top w:val="none" w:sz="0" w:space="0" w:color="auto"/>
        <w:left w:val="none" w:sz="0" w:space="0" w:color="auto"/>
        <w:bottom w:val="none" w:sz="0" w:space="0" w:color="auto"/>
        <w:right w:val="none" w:sz="0" w:space="0" w:color="auto"/>
      </w:divBdr>
      <w:divsChild>
        <w:div w:id="1481337837">
          <w:marLeft w:val="0"/>
          <w:marRight w:val="0"/>
          <w:marTop w:val="0"/>
          <w:marBottom w:val="0"/>
          <w:divBdr>
            <w:top w:val="none" w:sz="0" w:space="0" w:color="auto"/>
            <w:left w:val="none" w:sz="0" w:space="0" w:color="auto"/>
            <w:bottom w:val="none" w:sz="0" w:space="0" w:color="auto"/>
            <w:right w:val="none" w:sz="0" w:space="0" w:color="auto"/>
          </w:divBdr>
        </w:div>
      </w:divsChild>
    </w:div>
    <w:div w:id="566036487">
      <w:bodyDiv w:val="1"/>
      <w:marLeft w:val="0"/>
      <w:marRight w:val="0"/>
      <w:marTop w:val="0"/>
      <w:marBottom w:val="0"/>
      <w:divBdr>
        <w:top w:val="none" w:sz="0" w:space="0" w:color="auto"/>
        <w:left w:val="none" w:sz="0" w:space="0" w:color="auto"/>
        <w:bottom w:val="none" w:sz="0" w:space="0" w:color="auto"/>
        <w:right w:val="none" w:sz="0" w:space="0" w:color="auto"/>
      </w:divBdr>
      <w:divsChild>
        <w:div w:id="972751129">
          <w:marLeft w:val="0"/>
          <w:marRight w:val="0"/>
          <w:marTop w:val="0"/>
          <w:marBottom w:val="0"/>
          <w:divBdr>
            <w:top w:val="none" w:sz="0" w:space="0" w:color="auto"/>
            <w:left w:val="none" w:sz="0" w:space="0" w:color="auto"/>
            <w:bottom w:val="none" w:sz="0" w:space="0" w:color="auto"/>
            <w:right w:val="none" w:sz="0" w:space="0" w:color="auto"/>
          </w:divBdr>
          <w:divsChild>
            <w:div w:id="1937327060">
              <w:marLeft w:val="0"/>
              <w:marRight w:val="0"/>
              <w:marTop w:val="120"/>
              <w:marBottom w:val="0"/>
              <w:divBdr>
                <w:top w:val="none" w:sz="0" w:space="0" w:color="auto"/>
                <w:left w:val="none" w:sz="0" w:space="0" w:color="auto"/>
                <w:bottom w:val="none" w:sz="0" w:space="0" w:color="auto"/>
                <w:right w:val="none" w:sz="0" w:space="0" w:color="auto"/>
              </w:divBdr>
              <w:divsChild>
                <w:div w:id="1097361131">
                  <w:marLeft w:val="0"/>
                  <w:marRight w:val="0"/>
                  <w:marTop w:val="0"/>
                  <w:marBottom w:val="0"/>
                  <w:divBdr>
                    <w:top w:val="none" w:sz="0" w:space="0" w:color="auto"/>
                    <w:left w:val="none" w:sz="0" w:space="0" w:color="auto"/>
                    <w:bottom w:val="none" w:sz="0" w:space="0" w:color="auto"/>
                    <w:right w:val="none" w:sz="0" w:space="0" w:color="auto"/>
                  </w:divBdr>
                </w:div>
              </w:divsChild>
            </w:div>
            <w:div w:id="8834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02491">
      <w:bodyDiv w:val="1"/>
      <w:marLeft w:val="0"/>
      <w:marRight w:val="0"/>
      <w:marTop w:val="0"/>
      <w:marBottom w:val="0"/>
      <w:divBdr>
        <w:top w:val="none" w:sz="0" w:space="0" w:color="auto"/>
        <w:left w:val="none" w:sz="0" w:space="0" w:color="auto"/>
        <w:bottom w:val="none" w:sz="0" w:space="0" w:color="auto"/>
        <w:right w:val="none" w:sz="0" w:space="0" w:color="auto"/>
      </w:divBdr>
    </w:div>
    <w:div w:id="1122502931">
      <w:bodyDiv w:val="1"/>
      <w:marLeft w:val="0"/>
      <w:marRight w:val="0"/>
      <w:marTop w:val="0"/>
      <w:marBottom w:val="0"/>
      <w:divBdr>
        <w:top w:val="none" w:sz="0" w:space="0" w:color="auto"/>
        <w:left w:val="none" w:sz="0" w:space="0" w:color="auto"/>
        <w:bottom w:val="none" w:sz="0" w:space="0" w:color="auto"/>
        <w:right w:val="none" w:sz="0" w:space="0" w:color="auto"/>
      </w:divBdr>
    </w:div>
    <w:div w:id="193416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CB2A5-A398-4EFD-86AB-2FEB834D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54123A9D</Template>
  <TotalTime>8</TotalTime>
  <Pages>5</Pages>
  <Words>1629</Words>
  <Characters>9583</Characters>
  <Application>Microsoft Office Word</Application>
  <DocSecurity>0</DocSecurity>
  <Lines>79</Lines>
  <Paragraphs>22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Multiconsult</Company>
  <LinksUpToDate>false</LinksUpToDate>
  <CharactersWithSpaces>11190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sehaarklau</dc:creator>
  <cp:lastModifiedBy>Elin Ranum</cp:lastModifiedBy>
  <cp:revision>3</cp:revision>
  <cp:lastPrinted>2013-06-28T13:06:00Z</cp:lastPrinted>
  <dcterms:created xsi:type="dcterms:W3CDTF">2013-10-10T13:47:00Z</dcterms:created>
  <dcterms:modified xsi:type="dcterms:W3CDTF">2013-10-10T13:55:00Z</dcterms:modified>
</cp:coreProperties>
</file>